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2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>ПОЛОЖЕНИЕ</w:t>
      </w:r>
    </w:p>
    <w:p w:rsidR="00074726" w:rsidRPr="00AC2966" w:rsidRDefault="00074726" w:rsidP="00074726">
      <w:pPr>
        <w:spacing w:before="60" w:after="60"/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>о порядке проведения конкурса по отбору партнёра-инвестора для создания комплекса по переработке окисленных руд месторождения «</w:t>
      </w:r>
      <w:proofErr w:type="spellStart"/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>Кальмакыр</w:t>
      </w:r>
      <w:proofErr w:type="spellEnd"/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 xml:space="preserve">» </w:t>
      </w:r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br/>
        <w:t>АО «</w:t>
      </w:r>
      <w:proofErr w:type="spellStart"/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 xml:space="preserve"> ГМК»</w:t>
      </w: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z w:val="26"/>
          <w:szCs w:val="26"/>
          <w:lang w:val="ru-RU"/>
        </w:rPr>
        <w:t>Заказчик: АО «</w:t>
      </w:r>
      <w:proofErr w:type="spellStart"/>
      <w:r w:rsidRPr="00AC2966">
        <w:rPr>
          <w:rFonts w:ascii="Times New Roman" w:hAnsi="Times New Roman"/>
          <w:b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b/>
          <w:sz w:val="26"/>
          <w:szCs w:val="26"/>
          <w:lang w:val="ru-RU"/>
        </w:rPr>
        <w:t xml:space="preserve"> ГМК»</w:t>
      </w: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rPr>
          <w:rFonts w:ascii="Times New Roman" w:hAnsi="Times New Roman"/>
          <w:sz w:val="26"/>
          <w:szCs w:val="26"/>
          <w:lang w:val="ru-RU"/>
        </w:rPr>
      </w:pPr>
    </w:p>
    <w:p w:rsidR="00074726" w:rsidRDefault="00074726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p w:rsidR="00FB63EB" w:rsidRPr="00FB63EB" w:rsidRDefault="00FB63EB" w:rsidP="00074726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74726" w:rsidRPr="00AC2966" w:rsidRDefault="00074726" w:rsidP="00074726">
      <w:pPr>
        <w:spacing w:before="60" w:after="6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Ташкент – 2022 г.</w:t>
      </w:r>
    </w:p>
    <w:p w:rsidR="00074726" w:rsidRPr="00AC2966" w:rsidRDefault="00074726" w:rsidP="00074726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b w:val="0"/>
          <w:sz w:val="26"/>
          <w:szCs w:val="26"/>
          <w:lang w:val="ru-RU"/>
        </w:rPr>
        <w:br w:type="page"/>
      </w:r>
      <w:bookmarkStart w:id="1" w:name="_Hlk506828966"/>
      <w:r w:rsidRPr="00AC2966">
        <w:rPr>
          <w:rFonts w:ascii="Times New Roman" w:hAnsi="Times New Roman"/>
          <w:sz w:val="26"/>
          <w:szCs w:val="26"/>
          <w:lang w:val="ru-RU"/>
        </w:rPr>
        <w:lastRenderedPageBreak/>
        <w:t>ОГЛАВЛЕНИЕ</w:t>
      </w: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bookmarkStart w:id="2" w:name="_Ref389560841"/>
    <w:p w:rsidR="00074726" w:rsidRPr="00AC2966" w:rsidRDefault="00074726" w:rsidP="00074726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30E11">
        <w:rPr>
          <w:rFonts w:ascii="Times New Roman" w:hAnsi="Times New Roman"/>
          <w:b/>
          <w:sz w:val="26"/>
          <w:szCs w:val="26"/>
          <w:lang w:val="ru-RU"/>
        </w:rPr>
        <w:fldChar w:fldCharType="begin"/>
      </w:r>
      <w:r w:rsidRPr="00AC2966">
        <w:rPr>
          <w:rFonts w:ascii="Times New Roman" w:hAnsi="Times New Roman"/>
          <w:b/>
          <w:sz w:val="26"/>
          <w:szCs w:val="26"/>
          <w:lang w:val="ru-RU"/>
        </w:rPr>
        <w:instrText xml:space="preserve"> HYPERLINK  \l "ИУТ" </w:instrText>
      </w:r>
      <w:r w:rsidRPr="00430E11">
        <w:rPr>
          <w:rFonts w:ascii="Times New Roman" w:hAnsi="Times New Roman"/>
          <w:b/>
          <w:sz w:val="26"/>
          <w:szCs w:val="26"/>
          <w:lang w:val="ru-RU"/>
        </w:rPr>
        <w:fldChar w:fldCharType="separate"/>
      </w:r>
      <w:r w:rsidRPr="00AC2966">
        <w:rPr>
          <w:rStyle w:val="af8"/>
          <w:rFonts w:ascii="Times New Roman" w:hAnsi="Times New Roman"/>
          <w:b/>
          <w:color w:val="auto"/>
          <w:sz w:val="26"/>
          <w:szCs w:val="26"/>
          <w:u w:val="none"/>
          <w:lang w:val="ru-RU"/>
        </w:rPr>
        <w:t>Информация об отборе</w:t>
      </w:r>
      <w:r w:rsidRPr="00430E11">
        <w:rPr>
          <w:rFonts w:ascii="Times New Roman" w:hAnsi="Times New Roman"/>
          <w:b/>
          <w:sz w:val="26"/>
          <w:szCs w:val="26"/>
          <w:lang w:val="ru-RU"/>
        </w:rPr>
        <w:fldChar w:fldCharType="end"/>
      </w:r>
      <w:r w:rsidRPr="00AC2966">
        <w:rPr>
          <w:rFonts w:ascii="Times New Roman" w:hAnsi="Times New Roman"/>
          <w:b/>
          <w:sz w:val="26"/>
          <w:szCs w:val="26"/>
          <w:lang w:val="ru-RU"/>
        </w:rPr>
        <w:t>.</w:t>
      </w:r>
      <w:bookmarkEnd w:id="2"/>
    </w:p>
    <w:p w:rsidR="00074726" w:rsidRPr="00AC2966" w:rsidRDefault="00074726" w:rsidP="00074726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z w:val="26"/>
          <w:szCs w:val="26"/>
          <w:lang w:val="ru-RU"/>
        </w:rPr>
        <w:t xml:space="preserve">Инструкция для участника отбора </w:t>
      </w:r>
    </w:p>
    <w:p w:rsidR="00074726" w:rsidRPr="00AC2966" w:rsidRDefault="00387EC4" w:rsidP="00074726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hyperlink w:anchor="разд_2_техчасть" w:history="1">
        <w:r w:rsidR="00074726" w:rsidRPr="00AC2966">
          <w:rPr>
            <w:rStyle w:val="af8"/>
            <w:rFonts w:ascii="Times New Roman" w:hAnsi="Times New Roman"/>
            <w:b/>
            <w:color w:val="auto"/>
            <w:sz w:val="26"/>
            <w:szCs w:val="26"/>
            <w:u w:val="none"/>
            <w:lang w:val="ru-RU"/>
          </w:rPr>
          <w:t>Техническая часть отбора.</w:t>
        </w:r>
      </w:hyperlink>
    </w:p>
    <w:p w:rsidR="00074726" w:rsidRPr="00AC2966" w:rsidRDefault="00074726" w:rsidP="00074726">
      <w:pPr>
        <w:spacing w:before="120" w:after="1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eastAsia="Calibri" w:hAnsi="Times New Roman"/>
          <w:b/>
          <w:bCs/>
          <w:iCs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br w:type="page"/>
      </w:r>
    </w:p>
    <w:p w:rsidR="00074726" w:rsidRPr="00AC2966" w:rsidRDefault="00074726" w:rsidP="00074726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lastRenderedPageBreak/>
        <w:t>ИНФОРМАЦИЯ ОБ ОТБОРЕ</w:t>
      </w:r>
    </w:p>
    <w:p w:rsidR="00074726" w:rsidRPr="00AC2966" w:rsidRDefault="00074726" w:rsidP="00074726">
      <w:pPr>
        <w:ind w:left="32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2"/>
      </w:tblGrid>
      <w:tr w:rsidR="00074726" w:rsidRPr="00FB63EB" w:rsidTr="00A62B85">
        <w:trPr>
          <w:trHeight w:val="428"/>
        </w:trPr>
        <w:tc>
          <w:tcPr>
            <w:tcW w:w="3686" w:type="dxa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Предмет отбора</w:t>
            </w:r>
          </w:p>
        </w:tc>
        <w:tc>
          <w:tcPr>
            <w:tcW w:w="5812" w:type="dxa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Отбор партнёра-инвестора для создания комплекса по переработке окисленных руд месторождения «</w:t>
            </w:r>
            <w:proofErr w:type="spell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Кальмакыр</w:t>
            </w:r>
            <w:proofErr w:type="spell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» АО «</w:t>
            </w:r>
            <w:proofErr w:type="spell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Алмалыкский</w:t>
            </w:r>
            <w:proofErr w:type="spell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ГМК»</w:t>
            </w:r>
          </w:p>
        </w:tc>
      </w:tr>
      <w:tr w:rsidR="00074726" w:rsidRPr="00AC2966" w:rsidTr="00A62B85">
        <w:trPr>
          <w:trHeight w:val="359"/>
        </w:trPr>
        <w:tc>
          <w:tcPr>
            <w:tcW w:w="3686" w:type="dxa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Период (месяц) проведения отбора</w:t>
            </w:r>
          </w:p>
        </w:tc>
        <w:tc>
          <w:tcPr>
            <w:tcW w:w="5812" w:type="dxa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II-III квартал 2022 года</w:t>
            </w:r>
          </w:p>
        </w:tc>
      </w:tr>
      <w:tr w:rsidR="00074726" w:rsidRPr="00AC2966" w:rsidTr="00A62B85">
        <w:trPr>
          <w:trHeight w:val="359"/>
        </w:trPr>
        <w:tc>
          <w:tcPr>
            <w:tcW w:w="3686" w:type="dxa"/>
            <w:shd w:val="clear" w:color="auto" w:fill="FFFFFF" w:themeFill="background1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Сумма обеспечения предложения</w:t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074726" w:rsidRPr="00AC2966" w:rsidRDefault="00074726" w:rsidP="00A62B85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(задаток)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270 000 долл. США </w:t>
            </w:r>
          </w:p>
        </w:tc>
      </w:tr>
      <w:tr w:rsidR="00074726" w:rsidRPr="00FB63EB" w:rsidTr="00A62B85">
        <w:trPr>
          <w:trHeight w:val="154"/>
        </w:trPr>
        <w:tc>
          <w:tcPr>
            <w:tcW w:w="3686" w:type="dxa"/>
            <w:shd w:val="clear" w:color="auto" w:fill="FFFFFF" w:themeFill="background1"/>
          </w:tcPr>
          <w:p w:rsidR="00074726" w:rsidRPr="00AC2966" w:rsidRDefault="00074726" w:rsidP="00A62B85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Срок действия предложения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 менее 90 дней </w:t>
            </w:r>
            <w:proofErr w:type="gram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с даты</w:t>
            </w:r>
            <w:proofErr w:type="gram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крайнего срока подачи предложений.</w:t>
            </w:r>
          </w:p>
        </w:tc>
      </w:tr>
      <w:tr w:rsidR="00074726" w:rsidRPr="00FB63EB" w:rsidTr="00A62B85">
        <w:trPr>
          <w:trHeight w:val="154"/>
        </w:trPr>
        <w:tc>
          <w:tcPr>
            <w:tcW w:w="3686" w:type="dxa"/>
            <w:shd w:val="clear" w:color="auto" w:fill="FFFFFF" w:themeFill="background1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Требования, предъявляемые к участникам </w:t>
            </w:r>
            <w:proofErr w:type="gramStart"/>
            <w:r w:rsidRPr="00AC29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отборе</w:t>
            </w:r>
            <w:proofErr w:type="gramEnd"/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В данном отбору могут принять участие юридические лица Республики Узбекистан, выполнившие предъявляемые условия для участия в нем.</w:t>
            </w:r>
            <w:proofErr w:type="gramEnd"/>
          </w:p>
        </w:tc>
      </w:tr>
      <w:tr w:rsidR="00074726" w:rsidRPr="00AC2966" w:rsidTr="00A62B85">
        <w:trPr>
          <w:trHeight w:val="361"/>
        </w:trPr>
        <w:tc>
          <w:tcPr>
            <w:tcW w:w="3686" w:type="dxa"/>
            <w:shd w:val="clear" w:color="auto" w:fill="FFFFFF" w:themeFill="background1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Крайний срок подачи предложений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74726" w:rsidRPr="00AC2966" w:rsidRDefault="00074726" w:rsidP="00A62B8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«___» _________ 2022 года, время 15-00</w:t>
            </w:r>
          </w:p>
        </w:tc>
      </w:tr>
    </w:tbl>
    <w:p w:rsidR="00074726" w:rsidRPr="00AC2966" w:rsidRDefault="00074726" w:rsidP="00074726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eastAsia="Calibri" w:hAnsi="Times New Roman"/>
          <w:b/>
          <w:bCs/>
          <w:iCs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br w:type="page"/>
      </w:r>
    </w:p>
    <w:p w:rsidR="00074726" w:rsidRPr="00AC2966" w:rsidRDefault="00074726" w:rsidP="00074726">
      <w:pPr>
        <w:pStyle w:val="2"/>
        <w:numPr>
          <w:ilvl w:val="0"/>
          <w:numId w:val="26"/>
        </w:numPr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AC2966">
        <w:rPr>
          <w:rFonts w:ascii="Times New Roman" w:hAnsi="Times New Roman"/>
          <w:i w:val="0"/>
          <w:sz w:val="26"/>
          <w:szCs w:val="26"/>
          <w:lang w:val="ru-RU"/>
        </w:rPr>
        <w:lastRenderedPageBreak/>
        <w:t>ИНСТРУКЦИЯ ДЛЯ УЧАСТНИКА ОТБОРА</w:t>
      </w:r>
    </w:p>
    <w:p w:rsidR="00074726" w:rsidRPr="00AC2966" w:rsidRDefault="00074726" w:rsidP="0007472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0"/>
          <w:numId w:val="16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Определения: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Аффилированное лицо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 (лица)» ‒ физическое или юридическое лицо, прямо или косвенно контролирующее, или контролируемое, или находится под общим контролем вместе с участником.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ind w:hanging="461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Применимое право</w:t>
      </w:r>
      <w:r w:rsidRPr="00AC2966">
        <w:rPr>
          <w:rFonts w:ascii="Times New Roman" w:hAnsi="Times New Roman"/>
          <w:sz w:val="26"/>
          <w:szCs w:val="26"/>
          <w:lang w:val="ru-RU"/>
        </w:rPr>
        <w:t>» ‒ принятые и действующие законы и любые другие инструменты, имеющие силу закона и действующие в Республике Узбекистан.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Заказчик</w:t>
      </w:r>
      <w:r w:rsidRPr="00AC2966">
        <w:rPr>
          <w:rFonts w:ascii="Times New Roman" w:hAnsi="Times New Roman"/>
          <w:sz w:val="26"/>
          <w:szCs w:val="26"/>
          <w:lang w:val="ru-RU"/>
        </w:rPr>
        <w:t>» ‒ АО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ГМК», который организует отбор.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Участник</w:t>
      </w:r>
      <w:r w:rsidRPr="00AC2966">
        <w:rPr>
          <w:rFonts w:ascii="Times New Roman" w:hAnsi="Times New Roman"/>
          <w:sz w:val="26"/>
          <w:szCs w:val="26"/>
          <w:lang w:val="ru-RU"/>
        </w:rPr>
        <w:t>» ‒ учрежденная на законном основании фирма или организация, являющаяся резидентом</w:t>
      </w:r>
      <w:r w:rsidRPr="00AC296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/>
          <w:sz w:val="26"/>
          <w:szCs w:val="26"/>
          <w:lang w:val="ru-RU"/>
        </w:rPr>
        <w:t>Республики Узбекистан, и которая имеет возможности выполнить работы по предмету конкурса.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Договор</w:t>
      </w:r>
      <w:r w:rsidRPr="00AC2966">
        <w:rPr>
          <w:rFonts w:ascii="Times New Roman" w:hAnsi="Times New Roman"/>
          <w:sz w:val="26"/>
          <w:szCs w:val="26"/>
          <w:lang w:val="ru-RU"/>
        </w:rPr>
        <w:t>» ‒ письменное соглашение, имеющее обязательную юридическую силу, подписанное между Заказчиком и отобранным Участником.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Комиссия</w:t>
      </w:r>
      <w:r w:rsidRPr="00AC2966">
        <w:rPr>
          <w:rFonts w:ascii="Times New Roman" w:hAnsi="Times New Roman"/>
          <w:sz w:val="26"/>
          <w:szCs w:val="26"/>
          <w:lang w:val="ru-RU"/>
        </w:rPr>
        <w:t>» ‒ созданная Кабинетом Министров Республики Узбекистан Комиссия в составе семи человек, которая проводит отбор и принимает решение по результатам данного отбора.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Рабочий орган</w:t>
      </w:r>
      <w:r w:rsidRPr="00AC2966">
        <w:rPr>
          <w:rFonts w:ascii="Times New Roman" w:hAnsi="Times New Roman"/>
          <w:sz w:val="26"/>
          <w:szCs w:val="26"/>
          <w:lang w:val="ru-RU"/>
        </w:rPr>
        <w:t>» ‒ созданная Комиссией группа из числа представителей Министерства финансов, Министерства инвестиций и внешней торговли, Министерства экономического развития и сокращения бедности, Государственного комитета Республики Узбекистан по геологии минеральным ресурсам, Государственного комитета Республики Узбекистан по экологии и охране окружающей среды, Агентства по управлению государственными активами и АО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ГМК» для организации непосредственной работы по проведению конкурса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и осуществления предварительной оценки его</w:t>
      </w:r>
      <w:proofErr w:type="gramEnd"/>
      <w:r w:rsidRPr="00AC2966">
        <w:rPr>
          <w:rFonts w:ascii="Times New Roman" w:hAnsi="Times New Roman"/>
          <w:sz w:val="26"/>
          <w:szCs w:val="26"/>
          <w:lang w:val="ru-RU"/>
        </w:rPr>
        <w:t xml:space="preserve"> итогов.</w:t>
      </w:r>
    </w:p>
    <w:p w:rsidR="00074726" w:rsidRPr="00AC2966" w:rsidRDefault="00074726" w:rsidP="00074726">
      <w:pPr>
        <w:pStyle w:val="afff4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 w:rsidDel="00C8179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Рабочая группа</w:t>
      </w:r>
      <w:r w:rsidRPr="00AC2966">
        <w:rPr>
          <w:rFonts w:ascii="Times New Roman" w:hAnsi="Times New Roman"/>
          <w:sz w:val="26"/>
          <w:szCs w:val="26"/>
          <w:lang w:val="ru-RU"/>
        </w:rPr>
        <w:t>» – специально созданная решением Рабочего органа группа из профильных специалистов из числа заинтересованных министерств и ведомств по предмету конкурса с целью изучения и оценки предложений участников.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Настоящее Положение разработано Заказчиком в целях выбора партнёра-инвестора для создания комплекса по переработке окисленных руд месторождения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Кальмакыр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» АО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ГМК».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Настоящее Положение определяет порядок проведения конкурса по отбору партнёра-инвестора для создания комплекса по переработке окисленных руд месторождения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Кальмакыр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» АО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ГМК» (далее – отбор).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Своевременно и без взимания платы Заказчик предоставит участникам отбора исходные данные, соответствующие материалы по проекту и отчеты, необходимые для подготовки Участником своего предложения. При этом такие </w:t>
      </w:r>
      <w:r w:rsidRPr="00AC2966">
        <w:rPr>
          <w:rFonts w:ascii="Times New Roman" w:hAnsi="Times New Roman"/>
          <w:sz w:val="26"/>
          <w:szCs w:val="26"/>
          <w:lang w:val="ru-RU"/>
        </w:rPr>
        <w:lastRenderedPageBreak/>
        <w:t>данные предоставляются только Участникам, прошедшим квалификационный этап и на основании подписанного соглашения о конфиденциальности.</w:t>
      </w:r>
    </w:p>
    <w:p w:rsidR="00074726" w:rsidRPr="00AC2966" w:rsidRDefault="00074726" w:rsidP="00074726">
      <w:pPr>
        <w:pStyle w:val="afff4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caps/>
          <w:sz w:val="26"/>
          <w:szCs w:val="26"/>
          <w:lang w:val="ru-RU"/>
        </w:rPr>
        <w:t>коррупция и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 xml:space="preserve"> КОНФЛИКТ ИНТЕРЕСОВ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Антикоррупционная политика требует от сторон, вовлеченных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в процесс отбора, соблюдать высочайшие стандарты этики во время процесса отбора и исполнения договора. Для целей настоящего положения определены термины, приведенные ниже, следующим образом: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(i) 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коррупционная практика</w:t>
      </w:r>
      <w:r w:rsidRPr="00AC2966">
        <w:rPr>
          <w:rFonts w:ascii="Times New Roman" w:hAnsi="Times New Roman"/>
          <w:sz w:val="26"/>
          <w:szCs w:val="26"/>
          <w:lang w:val="ru-RU"/>
        </w:rPr>
        <w:t>» ‒ предложение, предоставление, получение или вымогательство, прямое или косвенное, чего-либо ценного для оказания ненадлежащего влияния на действия другой стороны;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мошенническая практика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» ‒ любое действие или бездействие, включая введение в заблуждение, которое сознательно или по неосторожности вводит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в заблуждение или пытается ввести в заблуждение сторону с целью получения финансовой или иной выгоды или уклонения от обязательств;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iii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практика принуждения</w:t>
      </w:r>
      <w:r w:rsidRPr="00AC2966">
        <w:rPr>
          <w:rFonts w:ascii="Times New Roman" w:hAnsi="Times New Roman"/>
          <w:sz w:val="26"/>
          <w:szCs w:val="26"/>
          <w:lang w:val="ru-RU"/>
        </w:rPr>
        <w:t>» ‒ нанесение ущерба или вреда, или угрозу нанесения ущерба или вреда, прямо или косвенно, любой стороне или имуществу стороны с целью оказания ненадлежащего влияния на действия стороны;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iv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практика сговора</w:t>
      </w:r>
      <w:r w:rsidRPr="00AC2966">
        <w:rPr>
          <w:rFonts w:ascii="Times New Roman" w:hAnsi="Times New Roman"/>
          <w:sz w:val="26"/>
          <w:szCs w:val="26"/>
          <w:lang w:val="ru-RU"/>
        </w:rPr>
        <w:t>» ‒ договоренность между двумя или более сторонами, направленную на достижение ненадлежащей цели, включая оказание ненадлежащего влияния на действия другой стороны;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(v)</w:t>
      </w:r>
      <w:r w:rsidRPr="00AC2966" w:rsidDel="00E43B3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/>
          <w:sz w:val="26"/>
          <w:szCs w:val="26"/>
          <w:lang w:val="ru-RU"/>
        </w:rPr>
        <w:t>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злоупотребление</w:t>
      </w:r>
      <w:r w:rsidRPr="00AC2966">
        <w:rPr>
          <w:rFonts w:ascii="Times New Roman" w:hAnsi="Times New Roman"/>
          <w:sz w:val="26"/>
          <w:szCs w:val="26"/>
          <w:lang w:val="ru-RU"/>
        </w:rPr>
        <w:t>» ‒ кражу, растрату или ненадлежащее использование активов, совершенное умышленно или по неосторожности;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конфликт интересов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» ‒ любая ситуация, при которой личная заинтересованность, прямая или косвенная, влияет или может повлиять на надлежащее исполнение лицом своих обязанностей и при которой возникает либо может возникнуть противоречие между личной заинтересованностью и правами,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а также законными интересами участников отбора;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препятствующая практика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» ‒ (a) преднамеренное уничтожение, фальсификация, изменение или сокрытие доказательств, существенных для расследования, или преднамеренное предоставление ложных заявлений следователям с намерением воспрепятствовать расследованию; (b) угрозы, преследования или запугивание любой стороны с целью </w:t>
      </w: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>воспрепятствовать ей раскрыть</w:t>
      </w:r>
      <w:proofErr w:type="gramEnd"/>
      <w:r w:rsidRPr="00AC2966">
        <w:rPr>
          <w:rFonts w:ascii="Times New Roman" w:hAnsi="Times New Roman"/>
          <w:sz w:val="26"/>
          <w:szCs w:val="26"/>
          <w:lang w:val="ru-RU"/>
        </w:rPr>
        <w:t xml:space="preserve"> свои знания о вопросах, имеющих отношение к расследованию, или продолжать расследование; или (c) преднамеренные действия, направленные на воспрепятствование осуществлению договорных прав на аудит или инспекцию или доступ к информации; и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</w:t>
      </w:r>
      <w:r w:rsidRPr="00AC2966">
        <w:rPr>
          <w:rFonts w:ascii="Times New Roman" w:hAnsi="Times New Roman"/>
          <w:b/>
          <w:sz w:val="26"/>
          <w:szCs w:val="26"/>
          <w:lang w:val="ru-RU"/>
        </w:rPr>
        <w:t>нарушение честности</w:t>
      </w:r>
      <w:r w:rsidRPr="00AC2966">
        <w:rPr>
          <w:rFonts w:ascii="Times New Roman" w:hAnsi="Times New Roman"/>
          <w:sz w:val="26"/>
          <w:szCs w:val="26"/>
          <w:lang w:val="ru-RU"/>
        </w:rPr>
        <w:t>» ‒ любое действие, которое нарушает Антикоррупционную политику в соответствии с законодательством Республики Узбекистан, включая (i) – 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выше и следующее: нарушение санкций, преследование информаторов или свидетелей, и другие нарушения Антикоррупционной политики, включая несоблюдение высочайших этических стандартов.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Заказчик отклонит предложение Участника для отбора, если определит, что Участник, прямо или через агента, участвовал в коррупционной, </w:t>
      </w:r>
      <w:r w:rsidRPr="00AC2966">
        <w:rPr>
          <w:rFonts w:ascii="Times New Roman" w:hAnsi="Times New Roman"/>
          <w:sz w:val="26"/>
          <w:szCs w:val="26"/>
          <w:lang w:val="ru-RU"/>
        </w:rPr>
        <w:lastRenderedPageBreak/>
        <w:t>мошеннической, сговорной, принудительной или препятствующей практике или других нарушениях добросовестности в борьбе за отбор его предложения.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Участник должен соблюдать требования по 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избежанию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вовлечения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в конфликт интересов в рамках данного отбора.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Участник обязан уведомлять Заказчика о любой ситуации существующего или потенциального конфликта интересов, способного повлиять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на его возможность действовать в наилучших интересах Заказчика. Непредставление сведений о наличии таких ситуаций может повлечь дисквалификацию Участника или расторжение Инвестиционного.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Без ограничения общего характера вышеизложенного Участник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>не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>может быть отобран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 при наличии у него конфликта интересов и в следующих обстоятельствах: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>2.4.1 Участник (включая его ключевых сотрудников и всех бенефициаров), имеющий тесные деловые или семейные отношения с сотрудниками-специалистами Заказчика, которые прямо или косвенно вовлечены в любую часть (i) подготовки задания для настоящего отбора, 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) процесса настоящего отбора, лишается права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на отбор, если конфликт интересов, проистекающий из этих отношений, не был разрешен приемлемым для Заказчика способом на протяжении всего процесса отбора.</w:t>
      </w:r>
      <w:proofErr w:type="gramEnd"/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2.4.2 Участник и аффилированная с ним фирма участвует одновременно в двух и более предложениях при настоящем отборе.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z w:val="26"/>
          <w:szCs w:val="26"/>
          <w:lang w:val="ru-RU"/>
        </w:rPr>
        <w:t>ПОРЯДОК УЧАСТИЯ В ОТБОРЕ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Участник имеет право: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 полноценного доступа к публичной информации об отборе;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 направлять Заказчику запросы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в письменном виде не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позднее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чем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за 5 дней до крайнего срока подачи предложений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 и получать разъяснения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по процедурам, требованиям и условиям проведения отбора. 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В течение 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br/>
        <w:t xml:space="preserve">2-х рабочих дней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с даты поступления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такого запроса, Заказчик обязан направить разъяснения в установленной форме всем Участникам, получившим положение. Разъяснения положений настоящего положения не должны изменять ее сущность.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Участник обязуется: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 соблюдать требования, указанные в настоящем положении;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 представить предложение и информацию, включая необходимые исходные данные, в соответствии с требованиями настоящего положения по отбору и нести ответственность за их достоверность;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- раскрывать сведения </w:t>
      </w: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>о</w:t>
      </w:r>
      <w:proofErr w:type="gramEnd"/>
      <w:r w:rsidRPr="00AC2966">
        <w:rPr>
          <w:rFonts w:ascii="Times New Roman" w:hAnsi="Times New Roman"/>
          <w:sz w:val="26"/>
          <w:szCs w:val="26"/>
          <w:lang w:val="ru-RU"/>
        </w:rPr>
        <w:t xml:space="preserve"> всех бенефициарах Участника </w:t>
      </w:r>
      <w:r w:rsidRPr="00AC2966">
        <w:rPr>
          <w:rFonts w:ascii="Times New Roman" w:hAnsi="Times New Roman"/>
          <w:i/>
          <w:sz w:val="26"/>
          <w:szCs w:val="26"/>
          <w:lang w:val="ru-RU"/>
        </w:rPr>
        <w:t>(если в выплате предполагается привлечь средства учредителя и/или бенефициара, с указанием соответствующих долей и размера в уставном капитале Участника)</w:t>
      </w:r>
      <w:r w:rsidRPr="00AC2966">
        <w:rPr>
          <w:rFonts w:ascii="Times New Roman" w:hAnsi="Times New Roman"/>
          <w:sz w:val="26"/>
          <w:szCs w:val="26"/>
          <w:lang w:val="ru-RU"/>
        </w:rPr>
        <w:t>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- соблюдать требования по 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избежанию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конфликта интересов и соблюдению Антикоррупционной политики в рамках данного отбора;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lastRenderedPageBreak/>
        <w:t>- исполнять все взятые обязательства в рамках своего предложения.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Предложение Участника будет отклонено, если Участник: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- 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не предоставил до крайнего срока подачи предложений необходимые документы и/или информацию;</w:t>
      </w:r>
    </w:p>
    <w:p w:rsidR="00074726" w:rsidRPr="00AC2966" w:rsidRDefault="00074726" w:rsidP="00074726">
      <w:pPr>
        <w:spacing w:after="120"/>
        <w:ind w:right="-55"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- </w:t>
      </w:r>
      <w:proofErr w:type="gramStart"/>
      <w:r w:rsidRPr="00AC296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предоставил документы</w:t>
      </w:r>
      <w:proofErr w:type="gramEnd"/>
      <w:r w:rsidRPr="00AC296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и/или информацию, не соответствующие требованиям настоящего </w:t>
      </w:r>
      <w:r w:rsidRPr="00AC2966">
        <w:rPr>
          <w:rFonts w:ascii="Times New Roman" w:hAnsi="Times New Roman"/>
          <w:snapToGrid w:val="0"/>
          <w:sz w:val="26"/>
          <w:szCs w:val="26"/>
          <w:lang w:val="ru-RU"/>
        </w:rPr>
        <w:t>положения по отбору;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- находится на стадии реорганизации, ликвидации или банкротства на дату подачи своего предложения;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- находится в состоянии судебного или арбитражного разбирательства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с Заказчиком;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- не предоставил соответствующее обеспечение </w:t>
      </w:r>
      <w:proofErr w:type="spell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безотзывности</w:t>
      </w:r>
      <w:proofErr w:type="spell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своего предложения на соответствующую сумму.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Участник должен предоставить вместе со своим предложением обеспечение </w:t>
      </w:r>
      <w:proofErr w:type="spell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безотзывности</w:t>
      </w:r>
      <w:proofErr w:type="spell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своего 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предложения в виде 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задатка, путем перечисления как минимум за </w:t>
      </w:r>
      <w:r w:rsidRPr="00AC2966">
        <w:rPr>
          <w:rFonts w:ascii="Times New Roman" w:hAnsi="Times New Roman"/>
          <w:bCs/>
          <w:color w:val="000000"/>
          <w:sz w:val="26"/>
          <w:szCs w:val="26"/>
          <w:lang w:val="ru-RU"/>
        </w:rPr>
        <w:t>пять банковских дней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крайнего срока подачи предложений денежных сре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дств в р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азмере 270 000 долл. на специальный банковский счет Заказчика США либо предоставление банковской гарантии на указанную сумму.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Сумма задатка за вычетом удержания банковских Комиссий за перевод средств возвращается участнику, за исключением отобранного Участника, в срок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не позднее 10 банковских дней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с даты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публичного объявления отобранного Участника, или объявления об отмене данного процесса отбора, или истечения срока действия предложения.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Сумма задатка победителя конкурса возвращается Участнику в случае подписания договора и предоставления банковской гарантии исполнения договорных обязательств на сумму 1% от суммы договора.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Сумма задатка за вычетом удержания банковских Комиссий за перевод средств возвращается отобранному Участнику, в срок не позднее 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br/>
        <w:t xml:space="preserve">10 банковских дней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с даты подписания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Инвестиционного договора между Заказчиком и отобранным Участником.</w:t>
      </w:r>
    </w:p>
    <w:p w:rsidR="00074726" w:rsidRPr="00AC2966" w:rsidRDefault="00074726" w:rsidP="00074726">
      <w:pPr>
        <w:pStyle w:val="afff4"/>
        <w:spacing w:after="120"/>
        <w:ind w:left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0"/>
          <w:numId w:val="16"/>
        </w:numPr>
        <w:jc w:val="center"/>
        <w:rPr>
          <w:rFonts w:ascii="Times New Roman" w:hAnsi="Times New Roman"/>
          <w:b/>
          <w:snapToGrid w:val="0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napToGrid w:val="0"/>
          <w:color w:val="000000"/>
          <w:sz w:val="26"/>
          <w:szCs w:val="26"/>
          <w:lang w:val="ru-RU"/>
        </w:rPr>
        <w:t>ПРЕДЛОЖЕНИЕ И ПОРЯДОК ЕГО ОФОРМЛЕНИЯ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Участник несет ответственность за подготовку своего предложения, включая достоверность и полноту включенной информации.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В предложении должны быть указаны величины в метрической системе измерений СИ. В случае применения иной системы, Участник должен указать соответствующий эквивалент в системе измерений СИ.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Предложение должно быть подготовлено и подано на одном из языков – узбекский или русский. Не допускается подача предложения одновременно на двух языках. При наличии в предложении требуемой информации и документов на языке, отличном от языка предложения, Участник должен обеспечить соответствующий перевод такой информации и документов на язык предложения.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 случае разночтения текстов на разных языках, преимущество будет иметь язык предложения. Вся корреспонденция между Участником и Заказчиком будет осуществляться на узбекском или русском языке.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Предложение должно быть в двух экземплярах (один оригинал и одна копия). Все страницы предложения должны быть пронумерованы и завизированы подписью авторизованного лица.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Конверты должны быть промаркированы соответствующим образом (Конверт с оригиналом должен быть помечен «ОРИГИНАЛ», конверт с копией «КОПИЯ»), а также на них должна быть нанесена следующая информация:</w:t>
      </w:r>
    </w:p>
    <w:p w:rsidR="00074726" w:rsidRPr="00AC2966" w:rsidRDefault="00074726" w:rsidP="0007472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 ОРИГИНАЛ или КОПИЯ;</w:t>
      </w:r>
    </w:p>
    <w:p w:rsidR="00074726" w:rsidRPr="00AC2966" w:rsidRDefault="00074726" w:rsidP="0007472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 наименование отбора;</w:t>
      </w:r>
    </w:p>
    <w:p w:rsidR="00074726" w:rsidRPr="00AC2966" w:rsidRDefault="00074726" w:rsidP="0007472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 наименование Заказчика;</w:t>
      </w:r>
    </w:p>
    <w:p w:rsidR="00074726" w:rsidRPr="00AC2966" w:rsidRDefault="00074726" w:rsidP="0007472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 наименование Участника;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- контактные данные Участника.</w:t>
      </w:r>
    </w:p>
    <w:p w:rsidR="00074726" w:rsidRPr="00AC2966" w:rsidRDefault="00074726" w:rsidP="00074726">
      <w:pPr>
        <w:spacing w:after="120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Запечатанные Конверты должны быть вложены во внешний конверт. На внешний конверт также должна быть нанесена вышеуказанная информация.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Предложение Участника должно быть доставлено в запечатанном виде Организатору по указанному адресу до истечения крайнего срока подачи предложений. При получении предложения Организатор должен зафиксировать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в журнале регистраций дату и время получения предложения, отметить наличие повреждений упаковки (при наличии таковых) и выдать расписку лицу, доставившему пакет с предложением, с указанием даты и времени получения предложения. Вся ответственность за своевременную доставку пакета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с предложением до указанного адреса Организатора возлагается на Участника.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Заказчик несет ответственность за целостность и сохранность конвертов с предложениями, оформленными и поданными в соответствии </w:t>
      </w:r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с требованиями вышеуказанных инструкций.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Предложения принимаются </w:t>
      </w:r>
      <w:r w:rsidRPr="00AC296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по адресу: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 г. Алмалык, Ташкентской области, ул. Амира 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Темура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, 53.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Крайний срок подачи предложений: «</w:t>
      </w:r>
      <w:r>
        <w:rPr>
          <w:rFonts w:ascii="Times New Roman" w:hAnsi="Times New Roman"/>
          <w:sz w:val="26"/>
          <w:szCs w:val="26"/>
          <w:lang w:val="ru-RU"/>
        </w:rPr>
        <w:t>24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lang w:val="ru-RU"/>
        </w:rPr>
        <w:t>июня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 2022 года. 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AC2966">
        <w:rPr>
          <w:rFonts w:ascii="Times New Roman" w:hAnsi="Times New Roman"/>
          <w:sz w:val="26"/>
          <w:szCs w:val="26"/>
          <w:lang w:val="ru-RU"/>
        </w:rPr>
        <w:t>-00 часов (время Ташкентское).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Заказчик имеет право продлить и указать иной крайний срок подачи предложений. При этом Заказчик должен известить об этом все участников, получивших данную документацию и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разместить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эту информацию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на информационных ресурсах, в которых размещалось объявление о проведении отбора</w:t>
      </w:r>
      <w:r w:rsidRPr="00AC2966">
        <w:rPr>
          <w:rFonts w:ascii="Times New Roman" w:hAnsi="Times New Roman"/>
          <w:sz w:val="26"/>
          <w:szCs w:val="26"/>
          <w:lang w:val="ru-RU"/>
        </w:rPr>
        <w:t>.</w:t>
      </w:r>
    </w:p>
    <w:p w:rsidR="00074726" w:rsidRPr="00AC2966" w:rsidRDefault="00074726" w:rsidP="00074726">
      <w:pPr>
        <w:pStyle w:val="afff4"/>
        <w:spacing w:after="120"/>
        <w:ind w:left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0"/>
          <w:numId w:val="16"/>
        </w:numPr>
        <w:spacing w:after="120"/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napToGrid w:val="0"/>
          <w:color w:val="000000"/>
          <w:sz w:val="26"/>
          <w:szCs w:val="26"/>
          <w:lang w:val="ru-RU" w:eastAsia="ru-RU"/>
        </w:rPr>
        <w:t>ПОРЯДОК ПРОВЕДЕНИЯ КОНКУРСА И КВАЛИФИКАЦИИ (ОТБОРА) ПРЕДЛОЖЕНИЙ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snapToGrid w:val="0"/>
          <w:color w:val="000000"/>
          <w:sz w:val="26"/>
          <w:szCs w:val="26"/>
          <w:lang w:val="ru-RU" w:eastAsia="ru-RU"/>
        </w:rPr>
        <w:t>Конкурс по отбору предложений</w:t>
      </w:r>
      <w:r w:rsidRPr="00AC2966">
        <w:rPr>
          <w:rFonts w:ascii="Times New Roman" w:hAnsi="Times New Roman"/>
          <w:b/>
          <w:snapToGrid w:val="0"/>
          <w:color w:val="000000"/>
          <w:sz w:val="26"/>
          <w:szCs w:val="26"/>
          <w:lang w:val="ru-RU" w:eastAsia="ru-RU"/>
        </w:rPr>
        <w:t xml:space="preserve">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будет проводиться по адресу: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Республика Узбекистан, </w:t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г. Алмалык, Ташкентской области, ул. Амира 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Темура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, 53.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Дата и время вскрытия предложений определяется Рабочим органом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и сообщается Участникам через официальный сайт Заказчика по адресу www.agmk.uz.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lastRenderedPageBreak/>
        <w:t xml:space="preserve">Объявление о проведении конкурса размещается Заказчиком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на официальном веб-сайте</w:t>
      </w:r>
      <w:r w:rsidRPr="004C7DDA">
        <w:rPr>
          <w:lang w:val="ru-RU"/>
        </w:rPr>
        <w:t xml:space="preserve">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по адресу </w:t>
      </w:r>
      <w:hyperlink r:id="rId8" w:history="1">
        <w:r w:rsidRPr="00AC2966">
          <w:rPr>
            <w:rStyle w:val="af8"/>
            <w:rFonts w:ascii="Times New Roman" w:hAnsi="Times New Roman"/>
            <w:sz w:val="26"/>
            <w:szCs w:val="26"/>
            <w:lang w:val="ru-RU" w:eastAsia="ru-RU"/>
          </w:rPr>
          <w:t>www.agmk.uz</w:t>
        </w:r>
      </w:hyperlink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 других открытых источниках.</w:t>
      </w:r>
      <w:proofErr w:type="gramEnd"/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С учетом специфики предмета отбора и соответственно необходимости детального изучения их технических характеристик отбор будет проведен в два этапа: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Первый этап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– проведение предварительной квалификации претендентов (полнота требуемых документов для участия в конкурсе).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На данном этапе Участник предоставляет только квалификационные документы. Технико-коммерческие предложения не предоставляются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и к рассмотрению не принимаются.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Конкурс будет проведен при поступлении предложений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от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менее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чем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двух участников.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После проведения первого этапа участники, не соответствующие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по квалификационным требованиям, не допускаются ко второму этапу. 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Второй этап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– оценка технических и коммерческих предложений претендентов (стоимость проекта, сроки реализации и лучшее предложение по создание совместного предприятие с долями сторон и т.д.).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На данном этапе предложения подают только те Участники, которые прошли первый этап.</w:t>
      </w:r>
    </w:p>
    <w:p w:rsidR="00074726" w:rsidRPr="00AC2966" w:rsidRDefault="00074726" w:rsidP="00074726">
      <w:pPr>
        <w:pStyle w:val="afff4"/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Конкурс будет проведен при прохождении предложений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от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менее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чем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двух участников на первом этапе конкурса.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В ходе изучения предложений Заказчик имеет право направить Участникам запрос, связанный с подтверждением или разъяснением той или иной информации, представленной в предложении. При получении такого запроса Участнику необходимо предоставить свой ответ в течение не более двух дней. Такой запрос и ответ на него должны быть направлены в письменном виде. В ходе таких переписок не допускается внесение каких-либо изменений в изначальное предложение Участника.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Вскрытие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конвертов с предложениями будет производиться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на заседании Рабочего органа. Представители Участнико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в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допускаются присутствовать при вскрытии предложений.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К вскрытию предложений допускаются только те предложения, которые были получены до указанного крайнего срока подачи предложений.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В указанное время и в указанном месте Рабочий орган проводит вскрытие Конвертов с квалификационными документами в присутствии представителей участников. Для рассмотрения квалификационных документов, Рабочий орган создает Рабочую группу по оценке с привлечением соответствующих специалистов, в том числе из других заинтересованных министерств и ведомств. Рабочая группа по результатам изучения готовит соответствующий Оценочный отчет и заключение, и предоставляет его на рассмотрение Рабочего органа.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Документы, представленные Участниками на </w:t>
      </w:r>
      <w:r w:rsidRPr="00AC2966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первом этапе,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рассматриваются Заказчиком в установленном порядке и будут квалифицированы (отобраны) на основании следующих критериев: 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lastRenderedPageBreak/>
        <w:t xml:space="preserve">полнота квалификационных документов, необходимых для участия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в конкурсе (наличие всех без исключения документов, указанных в настоящем пункте);</w:t>
      </w:r>
    </w:p>
    <w:p w:rsidR="00074726" w:rsidRPr="004C7DDA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финансовое состояния Участника (финансовая отчетность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Участника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>подтвержденная аудиторским заключением, оцениваемая Комиссией и/или рабочей группой);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>предоставление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информации об учредителях и конечных бенефициарах (Учредительные документы)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;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отсутствие </w:t>
      </w:r>
      <w:proofErr w:type="spell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аффилированности</w:t>
      </w:r>
      <w:proofErr w:type="spell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(список учредителей и бенефициаров); 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отсутствие регистрации участника и его банка в оффшорных зонах (свидетельства о государственной регистрации Участника и его банка);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наличие государственной регистрации Участника или бенефициара на дату подачи предложения (свидетельство о государственной регистрации); 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отсутствие судебных разбирательств и процедур банкротства/ реорганизации/ликвидации (гарантийное письмо Участника по форме №1);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обеспечение </w:t>
      </w:r>
      <w:proofErr w:type="spell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безотзывности</w:t>
      </w:r>
      <w:proofErr w:type="spell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предложения (копия платежного поручения или банковской гарантии);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наличие подписанного первым руководителем организации заявления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о соблюдения Антикоррупционной политики (заявление по форме №2);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В случае поступления на первом этапе одного или ни одного предложения конкурс признаётся несостоявшимся, и Рабочий орган принимает решение о повторном проведении конкурса.</w:t>
      </w:r>
    </w:p>
    <w:p w:rsidR="00074726" w:rsidRPr="004C7DDA" w:rsidRDefault="00074726" w:rsidP="00074726">
      <w:pPr>
        <w:pStyle w:val="afff4"/>
        <w:numPr>
          <w:ilvl w:val="1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случае подачи не менее 2-х предложений Рабочий орган передаёт квалификационные документы на изучение. Рабочая группа подготавливает отчет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 результатах квалификации (отбора) участников первого этапа конкурса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представляет его на </w:t>
      </w: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рассмотрение в Рабочий орган. </w:t>
      </w:r>
    </w:p>
    <w:p w:rsidR="00074726" w:rsidRPr="004C7DDA" w:rsidRDefault="00074726" w:rsidP="00074726">
      <w:pPr>
        <w:pStyle w:val="afff4"/>
        <w:numPr>
          <w:ilvl w:val="1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Данный отчет будет рассмотрен Рабочим органом и будет принято решение о прохождении претендентов на второй этап. </w:t>
      </w:r>
    </w:p>
    <w:p w:rsidR="00074726" w:rsidRPr="004C7DDA" w:rsidRDefault="00074726" w:rsidP="00074726">
      <w:pPr>
        <w:pStyle w:val="afff4"/>
        <w:numPr>
          <w:ilvl w:val="1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gramStart"/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>В течение 3-х рабочих дней со дня принятия решения Рабочим органом по результатам первого этапа Участники, прошедшие на второй этап процесса, будут уведомлены Заказчиком через официальный веб-сайт Заказчика по адресу www.agmk.uz касательно второго этапа.</w:t>
      </w:r>
      <w:proofErr w:type="gramEnd"/>
    </w:p>
    <w:p w:rsidR="00074726" w:rsidRPr="004C7DDA" w:rsidRDefault="00074726" w:rsidP="00074726">
      <w:pPr>
        <w:pStyle w:val="afff4"/>
        <w:numPr>
          <w:ilvl w:val="1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>В случае прохождения на второй этап менее 2-х предложений конкурс признаётся несостоявшимся, и Рабочий орган принимает решение о повторном проведении конкурса.</w:t>
      </w:r>
    </w:p>
    <w:p w:rsidR="00074726" w:rsidRPr="004C7DDA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>В случае прохождения на второй этап не менее 2-х Участников Рабочий орган сообщает через открытые источники информации о необходимости представления технико-коммерческих предложений в бумажном виде в 2-х экземплярах в запечатанных конвертах в срок не более 30 календарных дней по адресу, указанному в пункте 4.8.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>В указанное время и в указанном месте Рабочий орган проводит вскрытие Конвертов с техническими и коммерческими документами в присутствии представителей участников. Для рассмотрения документов, Рабочий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орган создает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lastRenderedPageBreak/>
        <w:t>Рабочую группу по оценке с привлечением соответствующих специалистов, в том числе из других заинтересованных министерств и ведомств. Рабочая группа по результатам изучения готовит соответствующий Оценочный отчет и заключение, и предоставляет его на рассмотрение Рабочего органа.</w:t>
      </w:r>
    </w:p>
    <w:p w:rsidR="00074726" w:rsidRPr="004C7DDA" w:rsidRDefault="00074726" w:rsidP="00074726">
      <w:pPr>
        <w:pStyle w:val="afff4"/>
        <w:numPr>
          <w:ilvl w:val="1"/>
          <w:numId w:val="16"/>
        </w:numPr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Документы, представленные Участниками на втором этапе, рассматриваются Рабочей </w:t>
      </w: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группой,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которая </w:t>
      </w: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готовит отчет об итогах рассмотрения предложений с выставлением оценок и указанием победителя (резервного победителя) либо признании конкурса не состоявшимся на основании следующих критериев: </w:t>
      </w:r>
    </w:p>
    <w:p w:rsidR="00074726" w:rsidRPr="004C7DDA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i/>
          <w:color w:val="000000"/>
          <w:szCs w:val="26"/>
          <w:lang w:val="ru-RU" w:eastAsia="ru-RU"/>
        </w:rPr>
      </w:pPr>
      <w:bookmarkStart w:id="3" w:name="_Hlk103893646"/>
      <w:proofErr w:type="gramStart"/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1) Опыт технологического партнера участника в реализации горнодобывающих проектов </w:t>
      </w:r>
      <w:r w:rsidRPr="004C7DDA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(должно иметь официальное подтверждение от технологического партнера участие в проектах по горнодобывающий отрасли в качестве проектировщика и/или поставщика оборудования или строительно-монтажной организации последние 20 лет) </w:t>
      </w:r>
      <w:proofErr w:type="gramEnd"/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4C7DDA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2) Средний объем извлечения драгоценных и цветных металлов </w:t>
      </w:r>
      <w:r w:rsidRPr="004C7DDA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(наибольшее количество получает максимальный балл. Уменьшение количества в процентном соотношении к наибольшему количеству оценивается как аналогичное понижение </w:t>
      </w:r>
      <w:r>
        <w:rPr>
          <w:rFonts w:ascii="Times New Roman" w:hAnsi="Times New Roman"/>
          <w:i/>
          <w:color w:val="000000"/>
          <w:szCs w:val="26"/>
          <w:lang w:val="ru-RU" w:eastAsia="ru-RU"/>
        </w:rPr>
        <w:br/>
      </w:r>
      <w:r w:rsidRPr="004C7DDA">
        <w:rPr>
          <w:rFonts w:ascii="Times New Roman" w:hAnsi="Times New Roman"/>
          <w:i/>
          <w:color w:val="000000"/>
          <w:szCs w:val="26"/>
          <w:lang w:val="ru-RU" w:eastAsia="ru-RU"/>
        </w:rPr>
        <w:t>в процентном соотношении к проставленным, за наибольшее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 количество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;</w:t>
      </w:r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3) Производственная мощность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(наибольшее количество получает максимальный балл. </w:t>
      </w:r>
      <w:proofErr w:type="gramStart"/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Уменьшение количества в процентном соотношении к наибольшему количеству оценивается как аналогичное понижение в процентном соотношении к проставленным, </w:t>
      </w:r>
      <w:r>
        <w:rPr>
          <w:rFonts w:ascii="Times New Roman" w:hAnsi="Times New Roman"/>
          <w:i/>
          <w:color w:val="000000"/>
          <w:szCs w:val="26"/>
          <w:lang w:val="ru-RU" w:eastAsia="ru-RU"/>
        </w:rPr>
        <w:br/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за наибольшее количество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;</w:t>
      </w:r>
      <w:proofErr w:type="gramEnd"/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4) Выбросы I класса опасности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(Увеличение выбросов в процентном соотношении к наименьшему объёму оценивается как аналогичное понижение в процентном соотношении к проставленным, за наименьший объём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;</w:t>
      </w:r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5) Выбросы II класса опасности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(Увеличение выбросов в процентном соотношении к наименьшему объёму оценивается как аналогичное понижение в процентном соотношении к проставленным, за наименьший объём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;</w:t>
      </w:r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6) Выбросы III класса опасности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(Увеличение выбросов в процентном соотношении к наименьшему объёму оценивается как аналогичное понижение в процентном соотношении к проставленным, за наименьший объём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;</w:t>
      </w:r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7) Выбросы IV класса опасности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(Увеличение выбросов в процентном соотношении к наименьшему объёму оценивается как аналогичное понижение в процентном соотношении к проставленным, за наименьший объём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;</w:t>
      </w:r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i/>
          <w:color w:val="000000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8) Расход топливно-энергетических ресурсов и технологических материалов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(наименьшее количество получает максимальный балл. Увеличение количества </w:t>
      </w:r>
      <w:r>
        <w:rPr>
          <w:rFonts w:ascii="Times New Roman" w:hAnsi="Times New Roman"/>
          <w:i/>
          <w:color w:val="000000"/>
          <w:szCs w:val="26"/>
          <w:lang w:val="ru-RU" w:eastAsia="ru-RU"/>
        </w:rPr>
        <w:br/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в процентном соотношении к наименьшему объёму оценивается как аналогичное понижение в процентном соотношении к проставленным, за наименьший объём баллам);</w:t>
      </w:r>
    </w:p>
    <w:p w:rsidR="00074726" w:rsidRPr="00AC2966" w:rsidRDefault="00074726" w:rsidP="00074726">
      <w:pPr>
        <w:pStyle w:val="afff4"/>
        <w:spacing w:before="60"/>
        <w:ind w:left="142" w:firstLine="425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9) Наилучшее предложение Участника по распределению выгод проекта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(предложение с наибольшей выгодой для Заказчика получает наибольший балл. </w:t>
      </w:r>
      <w:proofErr w:type="gramStart"/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Уменьшение выгоды в процентном соотношении к наибольшей выгоде оценивается как аналогичное понижение в процентном соотношении к проставленным, за наибольшую выгоду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  <w:proofErr w:type="gramEnd"/>
    </w:p>
    <w:p w:rsidR="00074726" w:rsidRPr="00AC2966" w:rsidRDefault="00074726" w:rsidP="00074726">
      <w:pPr>
        <w:pStyle w:val="afff4"/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10) Количество создаваемых Рабочих мест </w:t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(наибольшее количество получает максимальный балл. </w:t>
      </w:r>
      <w:proofErr w:type="gramStart"/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 xml:space="preserve">Уменьшение количества в процентном соотношении к наибольшему количеству оценивается как аналогичное понижение в процентном соотношении </w:t>
      </w:r>
      <w:r>
        <w:rPr>
          <w:rFonts w:ascii="Times New Roman" w:hAnsi="Times New Roman"/>
          <w:i/>
          <w:color w:val="000000"/>
          <w:szCs w:val="26"/>
          <w:lang w:val="ru-RU" w:eastAsia="ru-RU"/>
        </w:rPr>
        <w:br/>
      </w:r>
      <w:r w:rsidRPr="00AC2966">
        <w:rPr>
          <w:rFonts w:ascii="Times New Roman" w:hAnsi="Times New Roman"/>
          <w:i/>
          <w:color w:val="000000"/>
          <w:szCs w:val="26"/>
          <w:lang w:val="ru-RU" w:eastAsia="ru-RU"/>
        </w:rPr>
        <w:t>к проставленным, за наибольшее количество баллам)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  <w:proofErr w:type="gramEnd"/>
    </w:p>
    <w:bookmarkEnd w:id="3"/>
    <w:p w:rsidR="00074726" w:rsidRPr="00AC2966" w:rsidRDefault="00074726" w:rsidP="00074726">
      <w:pPr>
        <w:pStyle w:val="afff4"/>
        <w:numPr>
          <w:ilvl w:val="1"/>
          <w:numId w:val="16"/>
        </w:numPr>
        <w:spacing w:before="6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lastRenderedPageBreak/>
        <w:t xml:space="preserve">Рабочий орган рассматривает отчет и принимает решение об определении победителя (резервного победителя), либо признании конкурса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несостоявшимся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В течение 3-х рабочих дней со дня принятия решения Рабочего органа по результатам второго этапа, Заказчик передает итоги конкурса на рассмотрение Комиссии.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Комиссия рассматривает итоги конкурса и принимает окончательное решение об определении победителя и резервного победителя конкурса.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В течение 3-х рабочих дней со дня принятия окончательного решения Комиссии по результатам конкурса, Заказчик через официальный веб-сайт Заказчика по адресу www.agmk.uz всем участникам конкурса</w:t>
      </w:r>
      <w:r w:rsidRPr="00AC2966" w:rsidDel="00AF3811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сообщает об итогах конкурса.</w:t>
      </w:r>
      <w:proofErr w:type="gramEnd"/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Заказчик оставляет за собой право не разглашать детали принятия того или иного решения.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При наличии арифметических или иных ошибок Рабочий орган вправе отклонить предложение либо определить иные условия их дальнейшего рассмотрения, известив об этом участника.</w:t>
      </w:r>
    </w:p>
    <w:p w:rsidR="00074726" w:rsidRPr="00AC2966" w:rsidRDefault="00074726" w:rsidP="00074726">
      <w:pPr>
        <w:pStyle w:val="afff4"/>
        <w:spacing w:after="120"/>
        <w:ind w:left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074726" w:rsidRPr="00AC2966" w:rsidRDefault="00074726" w:rsidP="00074726">
      <w:pPr>
        <w:pStyle w:val="afff4"/>
        <w:numPr>
          <w:ilvl w:val="0"/>
          <w:numId w:val="16"/>
        </w:num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ЗАКЛЮЧЕНИЕ ДОГОВОРА ПО ИТОГАМ КОНКУРСА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По итогам конкурса Рабочий орган принимает решение о выборе отобранного Участника для заключения с ним договора.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Договор заключается на условиях, указанных в те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хнико-коммерческом предложении.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Договор вступает в силу после согласования с Комиссией, Наблюдательным советом Заказчиком и/или соответствующей Правительственной Комиссией (при необходимости).</w:t>
      </w:r>
    </w:p>
    <w:p w:rsidR="00074726" w:rsidRPr="00AC2966" w:rsidRDefault="00074726" w:rsidP="00074726">
      <w:pPr>
        <w:pStyle w:val="afff4"/>
        <w:spacing w:after="120"/>
        <w:ind w:left="567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074726" w:rsidRPr="00AC2966" w:rsidRDefault="00074726" w:rsidP="00074726">
      <w:pPr>
        <w:pStyle w:val="afff4"/>
        <w:numPr>
          <w:ilvl w:val="0"/>
          <w:numId w:val="16"/>
        </w:numPr>
        <w:spacing w:after="120"/>
        <w:ind w:left="448" w:hanging="448"/>
        <w:jc w:val="center"/>
        <w:rPr>
          <w:rFonts w:ascii="Times New Roman" w:hAnsi="Times New Roman"/>
          <w:b/>
          <w:snapToGrid w:val="0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napToGrid w:val="0"/>
          <w:color w:val="000000"/>
          <w:sz w:val="26"/>
          <w:szCs w:val="26"/>
          <w:lang w:val="ru-RU" w:eastAsia="ru-RU"/>
        </w:rPr>
        <w:t>ОТВЕТСТВЕННОСТЬ</w:t>
      </w:r>
      <w:r w:rsidRPr="00AC2966">
        <w:rPr>
          <w:rFonts w:ascii="Times New Roman" w:hAnsi="Times New Roman"/>
          <w:b/>
          <w:snapToGrid w:val="0"/>
          <w:color w:val="000000"/>
          <w:sz w:val="26"/>
          <w:szCs w:val="26"/>
          <w:lang w:val="ru-RU"/>
        </w:rPr>
        <w:t xml:space="preserve"> СТОРОН И СОБЛЮДЕНИЕ КОНФИДЕНЦИАЛЬНОСТИ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Члены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Рабочего органа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, а также члены Рабочих групп, несут ответственность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за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074726" w:rsidRPr="00AC2966" w:rsidRDefault="00074726" w:rsidP="00074726">
      <w:pPr>
        <w:spacing w:after="120"/>
        <w:ind w:right="-55"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- неразглашение конфиденциальной информации, соблюдение Антикоррупционной политики, а также за другие противоправные действия;</w:t>
      </w:r>
    </w:p>
    <w:p w:rsidR="00074726" w:rsidRPr="00AC2966" w:rsidRDefault="00074726" w:rsidP="00074726">
      <w:pPr>
        <w:spacing w:after="120"/>
        <w:ind w:right="-55"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- обоснованность и беспристрастность при принятии решений.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Участник несет ответственность за подлинность и достоверность предоставляемых информации и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документов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Участник, не исполняющий свои обязательства в рамках проводимого конкурса по отбору</w:t>
      </w:r>
      <w:r w:rsidRPr="00AC2966" w:rsidDel="00AF381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по количественным, качественным и техническим параметрам, несет ответственность, предусмотренную законодательством Республики Узбекистан. 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Заказчик отстраняет Участника от участия в данном отборе, если у такого Участника имеется несправедливое конкурентное преимущество или конфликт интересов.</w:t>
      </w:r>
    </w:p>
    <w:p w:rsidR="00074726" w:rsidRPr="00AC2966" w:rsidRDefault="00074726" w:rsidP="00074726">
      <w:pPr>
        <w:pStyle w:val="afff4"/>
        <w:spacing w:after="120"/>
        <w:ind w:left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0"/>
          <w:numId w:val="16"/>
        </w:num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napToGrid w:val="0"/>
          <w:color w:val="000000"/>
          <w:sz w:val="26"/>
          <w:szCs w:val="26"/>
          <w:lang w:val="ru-RU"/>
        </w:rPr>
        <w:t>ПРОЧИЕ</w:t>
      </w:r>
      <w:r w:rsidRPr="00AC2966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УСЛОВИЯ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Заказчик вправе принять решение о внесении изменений в настоящую документацию не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позднее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чем за три дня до даты крайнего срока подачи предложений. При таком внесении изменений в документацию крайний срок подачи предложений должен быть продлен не менее чем на десять дней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с даты внесения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изменений в документацию. Одновременно с этим публикуется объявление </w:t>
      </w:r>
      <w:proofErr w:type="gramStart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внесении</w:t>
      </w:r>
      <w:proofErr w:type="gramEnd"/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 такого изменения и продлении крайнего срока подачи предложений,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>разместить эту информацию на информационных ресурсах.</w:t>
      </w:r>
    </w:p>
    <w:p w:rsidR="00074726" w:rsidRPr="00AC2966" w:rsidRDefault="00074726" w:rsidP="00074726">
      <w:pPr>
        <w:pStyle w:val="afff4"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96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Рабочий орган </w:t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 xml:space="preserve">имеет право отменить конкурс в любое время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color w:val="000000"/>
          <w:sz w:val="26"/>
          <w:szCs w:val="26"/>
          <w:lang w:val="ru-RU"/>
        </w:rPr>
        <w:t>до принятия решения об определении победителя конкурса.</w:t>
      </w:r>
    </w:p>
    <w:p w:rsidR="00074726" w:rsidRPr="00AC2966" w:rsidRDefault="00074726" w:rsidP="00074726">
      <w:pPr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74726" w:rsidRPr="00AC2966" w:rsidRDefault="00074726" w:rsidP="00074726">
      <w:pPr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bookmarkEnd w:id="1"/>
    <w:p w:rsidR="00074726" w:rsidRPr="00AC2966" w:rsidRDefault="00074726" w:rsidP="00074726">
      <w:pPr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z w:val="26"/>
          <w:szCs w:val="26"/>
          <w:lang w:val="ru-RU"/>
        </w:rPr>
        <w:br w:type="page"/>
      </w:r>
    </w:p>
    <w:p w:rsidR="00074726" w:rsidRPr="00AC2966" w:rsidRDefault="00074726" w:rsidP="00074726">
      <w:pPr>
        <w:jc w:val="right"/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lastRenderedPageBreak/>
        <w:t>Форма № 1</w:t>
      </w:r>
    </w:p>
    <w:p w:rsidR="00074726" w:rsidRPr="00AC2966" w:rsidRDefault="00074726" w:rsidP="00074726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t>НА ФИРМЕННОМ БЛАНКЕ УЧАСТНИКА</w:t>
      </w:r>
    </w:p>
    <w:p w:rsidR="00074726" w:rsidRPr="00AC2966" w:rsidRDefault="00074726" w:rsidP="00074726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t>№:___________</w:t>
      </w:r>
    </w:p>
    <w:p w:rsidR="00074726" w:rsidRPr="00AC2966" w:rsidRDefault="00074726" w:rsidP="00074726">
      <w:pPr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t>Дата: _______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pStyle w:val="affd"/>
        <w:ind w:right="-10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2966">
        <w:rPr>
          <w:rFonts w:ascii="Times New Roman" w:hAnsi="Times New Roman" w:cs="Times New Roman"/>
          <w:b/>
          <w:bCs/>
          <w:sz w:val="26"/>
          <w:szCs w:val="26"/>
        </w:rPr>
        <w:t>АО «</w:t>
      </w:r>
      <w:proofErr w:type="spellStart"/>
      <w:r w:rsidRPr="00AC2966">
        <w:rPr>
          <w:rFonts w:ascii="Times New Roman" w:hAnsi="Times New Roman" w:cs="Times New Roman"/>
          <w:b/>
          <w:bCs/>
          <w:sz w:val="26"/>
          <w:szCs w:val="26"/>
        </w:rPr>
        <w:t>Алмалыкский</w:t>
      </w:r>
      <w:proofErr w:type="spellEnd"/>
      <w:r w:rsidRPr="00AC2966">
        <w:rPr>
          <w:rFonts w:ascii="Times New Roman" w:hAnsi="Times New Roman" w:cs="Times New Roman"/>
          <w:b/>
          <w:bCs/>
          <w:sz w:val="26"/>
          <w:szCs w:val="26"/>
        </w:rPr>
        <w:t xml:space="preserve"> ГМК»</w:t>
      </w:r>
    </w:p>
    <w:p w:rsidR="00074726" w:rsidRPr="00AC2966" w:rsidRDefault="00074726" w:rsidP="00074726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ГАРАНТИЙНОЕ ПИСЬМО</w:t>
      </w: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ind w:right="104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Настоящим компания __________________________________ подтверждает, что: </w:t>
      </w:r>
    </w:p>
    <w:p w:rsidR="00074726" w:rsidRPr="00AC2966" w:rsidRDefault="00074726" w:rsidP="00074726">
      <w:pPr>
        <w:spacing w:after="102"/>
        <w:ind w:right="388"/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  <w:t xml:space="preserve">(наименование компании) </w:t>
      </w:r>
    </w:p>
    <w:p w:rsidR="00074726" w:rsidRPr="00AC2966" w:rsidRDefault="00074726" w:rsidP="00074726">
      <w:pPr>
        <w:ind w:left="6372" w:firstLine="708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spacing w:after="120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- не находится в стадии реорганизации, ликвидации или банкротства; </w:t>
      </w:r>
    </w:p>
    <w:p w:rsidR="00074726" w:rsidRPr="00AC2966" w:rsidRDefault="00074726" w:rsidP="00074726">
      <w:pPr>
        <w:spacing w:after="120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- не </w:t>
      </w:r>
      <w:r w:rsidRPr="00AC2966">
        <w:rPr>
          <w:rFonts w:ascii="Times New Roman" w:hAnsi="Times New Roman"/>
          <w:spacing w:val="-2"/>
          <w:sz w:val="26"/>
          <w:szCs w:val="26"/>
          <w:lang w:val="ru-RU"/>
        </w:rPr>
        <w:t>находится в состоянии судебного или арбитражного разбирательства с Заказчиком, или с иным истцом на дату подачи предложения</w:t>
      </w:r>
      <w:r w:rsidRPr="00AC2966">
        <w:rPr>
          <w:rFonts w:ascii="Times New Roman" w:hAnsi="Times New Roman"/>
          <w:i/>
          <w:sz w:val="26"/>
          <w:szCs w:val="26"/>
          <w:lang w:val="ru-RU"/>
        </w:rPr>
        <w:t>;</w:t>
      </w:r>
    </w:p>
    <w:p w:rsidR="00074726" w:rsidRPr="00AC2966" w:rsidRDefault="00074726" w:rsidP="00074726">
      <w:pPr>
        <w:spacing w:after="120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- ни компания, ни ее банк не </w:t>
      </w: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>зарегистрированы</w:t>
      </w:r>
      <w:proofErr w:type="gramEnd"/>
      <w:r w:rsidRPr="00AC2966">
        <w:rPr>
          <w:rFonts w:ascii="Times New Roman" w:hAnsi="Times New Roman"/>
          <w:sz w:val="26"/>
          <w:szCs w:val="26"/>
          <w:lang w:val="ru-RU"/>
        </w:rPr>
        <w:t xml:space="preserve"> в оффшорной зоне.</w:t>
      </w:r>
    </w:p>
    <w:p w:rsidR="00074726" w:rsidRPr="00AC2966" w:rsidRDefault="00074726" w:rsidP="00074726">
      <w:pPr>
        <w:spacing w:after="120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Подписи: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Ф.И.О. первого руководителя _______________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Ф.И.О. главного бухгалтера (начальника финансового отдела) ______________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Ф.И.О. юриста ____________________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Место печати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jc w:val="right"/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br w:type="page"/>
      </w:r>
    </w:p>
    <w:p w:rsidR="00074726" w:rsidRPr="00AC2966" w:rsidRDefault="00074726" w:rsidP="00074726">
      <w:pPr>
        <w:ind w:left="7080" w:firstLine="708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lastRenderedPageBreak/>
        <w:t>Форма №2</w:t>
      </w: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t xml:space="preserve">НА ФИРМЕННОМ БЛАНКЕ </w:t>
      </w:r>
    </w:p>
    <w:p w:rsidR="00074726" w:rsidRPr="00AC2966" w:rsidRDefault="00074726" w:rsidP="00074726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pStyle w:val="affd"/>
        <w:ind w:left="6237" w:right="-108" w:hanging="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2966">
        <w:rPr>
          <w:rFonts w:ascii="Times New Roman" w:hAnsi="Times New Roman" w:cs="Times New Roman"/>
          <w:b/>
          <w:bCs/>
          <w:sz w:val="26"/>
          <w:szCs w:val="26"/>
        </w:rPr>
        <w:t>АО «</w:t>
      </w:r>
      <w:proofErr w:type="spellStart"/>
      <w:r w:rsidRPr="00AC2966">
        <w:rPr>
          <w:rFonts w:ascii="Times New Roman" w:hAnsi="Times New Roman" w:cs="Times New Roman"/>
          <w:b/>
          <w:bCs/>
          <w:sz w:val="26"/>
          <w:szCs w:val="26"/>
        </w:rPr>
        <w:t>Алмалыкский</w:t>
      </w:r>
      <w:proofErr w:type="spellEnd"/>
      <w:r w:rsidRPr="00AC2966">
        <w:rPr>
          <w:rFonts w:ascii="Times New Roman" w:hAnsi="Times New Roman" w:cs="Times New Roman"/>
          <w:b/>
          <w:bCs/>
          <w:sz w:val="26"/>
          <w:szCs w:val="26"/>
        </w:rPr>
        <w:t xml:space="preserve"> ГМК»</w:t>
      </w:r>
    </w:p>
    <w:p w:rsidR="00074726" w:rsidRPr="00AC2966" w:rsidRDefault="00074726" w:rsidP="00074726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ЗАЯВЛЕНИЕ</w:t>
      </w: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о соблюдении Антикоррупционной политики</w:t>
      </w: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ind w:right="104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ab/>
        <w:t xml:space="preserve">Настоящим компания ______________________________ подтверждает, что: </w:t>
      </w:r>
    </w:p>
    <w:p w:rsidR="00074726" w:rsidRPr="00AC2966" w:rsidRDefault="00074726" w:rsidP="00074726">
      <w:pPr>
        <w:spacing w:after="102"/>
        <w:ind w:right="388"/>
        <w:rPr>
          <w:rFonts w:ascii="Times New Roman" w:hAnsi="Times New Roman"/>
          <w:i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</w:r>
      <w:r w:rsidRPr="00AC2966">
        <w:rPr>
          <w:rFonts w:ascii="Times New Roman" w:hAnsi="Times New Roman"/>
          <w:i/>
          <w:sz w:val="26"/>
          <w:szCs w:val="26"/>
          <w:lang w:val="ru-RU"/>
        </w:rPr>
        <w:tab/>
        <w:t xml:space="preserve">(наименование компании) </w:t>
      </w:r>
    </w:p>
    <w:p w:rsidR="00074726" w:rsidRPr="00AC2966" w:rsidRDefault="00074726" w:rsidP="00074726">
      <w:pPr>
        <w:spacing w:after="102"/>
        <w:ind w:right="388"/>
        <w:jc w:val="right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1"/>
          <w:numId w:val="24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Антикоррупционная политика требует от сторон, вовлеченных в процесс отбора, соблюдать высочайшие стандарты этики во время процесса отбора и исполнения инвестиционного договора. Для целей настоящего положения определены термины, приведенные ниже, следующим образом: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>(i) «коррупционная практика» означает предложение, предоставление, получение или вымогательство, прямое или косвенное, чего-либо ценного для оказания ненадлежащего влияния на действия другой стороны;</w:t>
      </w:r>
      <w:proofErr w:type="gramEnd"/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«мошенническая практика» означает любое действие или бездействие, включая введение в заблуждение, которое сознательно или по неосторожности вводит в заблуждение или пытается ввести в заблуждение сторону с целью получения финансовой или иной выгоды или уклонения от обязательств;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iii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«практика принуждения» означает нанесение ущерба или вреда, или угрозу нанесения ущерба или вреда, прямо или косвенно, любой стороне или имуществу стороны с целью оказания ненадлежащего влияния на действия стороны;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iv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«практика сговора» означает договоренность между двумя или более сторонами, направленную на достижение ненадлежащей цели, включая оказание ненадлежащего влияния на действия другой стороны;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(v) «злоупотребление» означает кражу, растрату или ненадлежащее использование активов, совершенное умышленно или по неосторожности;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«конфликт интересов» означает любую ситуацию, в которой сторона имеет интересы, которые могут ненадлежащим образом повлиять на выполнение этой стороной официальных обязанностей или ответственности, договорных обязательств или соблюдение действующих законов и нормативных актов;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) «препятствующая практика» означает: (a) преднамеренное уничтожение, фальсификация, изменение или сокрытие доказательств, существенных для расследования, или преднамеренное предоставление ложных заявлений следователям с намерением воспрепятствовать расследованию; (b) угрозы, преследования или запугивание любой стороны с целью </w:t>
      </w: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 xml:space="preserve">воспрепятствовать ей </w:t>
      </w:r>
      <w:r w:rsidRPr="00AC2966">
        <w:rPr>
          <w:rFonts w:ascii="Times New Roman" w:hAnsi="Times New Roman"/>
          <w:sz w:val="26"/>
          <w:szCs w:val="26"/>
          <w:lang w:val="ru-RU"/>
        </w:rPr>
        <w:lastRenderedPageBreak/>
        <w:t>раскрыть</w:t>
      </w:r>
      <w:proofErr w:type="gramEnd"/>
      <w:r w:rsidRPr="00AC2966">
        <w:rPr>
          <w:rFonts w:ascii="Times New Roman" w:hAnsi="Times New Roman"/>
          <w:sz w:val="26"/>
          <w:szCs w:val="26"/>
          <w:lang w:val="ru-RU"/>
        </w:rPr>
        <w:t xml:space="preserve"> свои знания о вопросах, имеющих отношение к расследованию, или продолжать расследование; или (c) преднамеренные действия, направленные на воспрепятствование осуществлению договорных прав на аудит или инспекцию или доступ к информации; и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«нарушение честности» — это любое действие, которое нарушает Антикоррупционную политику в соответствии с законодательством Республики Узбекистан, включая (i) - (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vii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>) выше и следующее: нарушение санкций, преследование информаторов или свидетелей, и другие нарушения Антикоррупционной политики, включая несоблюдение высочайших этических стандартов.</w:t>
      </w:r>
    </w:p>
    <w:p w:rsidR="00074726" w:rsidRPr="00AC2966" w:rsidRDefault="00074726" w:rsidP="00074726">
      <w:pPr>
        <w:pStyle w:val="afff4"/>
        <w:spacing w:after="120"/>
        <w:ind w:left="45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1"/>
          <w:numId w:val="24"/>
        </w:numPr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Заказчик отклонит предложение Участника для отбора, если определит, что Участник, прямо или через агента, участвует в коррупционной, мошеннической, сговорной, принудительной или препятствующей практике, или других нарушениях добросовестности в борьбе за отбор его предложения, или состоит в конфликте интересов.</w:t>
      </w:r>
    </w:p>
    <w:p w:rsidR="00074726" w:rsidRPr="00AC2966" w:rsidRDefault="00074726" w:rsidP="00074726">
      <w:pPr>
        <w:spacing w:after="102"/>
        <w:ind w:right="388"/>
        <w:jc w:val="right"/>
        <w:rPr>
          <w:rFonts w:ascii="Times New Roman" w:hAnsi="Times New Roman"/>
          <w:i/>
          <w:sz w:val="26"/>
          <w:szCs w:val="26"/>
          <w:lang w:val="ru-RU"/>
        </w:rPr>
      </w:pPr>
    </w:p>
    <w:p w:rsidR="00074726" w:rsidRPr="00AC2966" w:rsidRDefault="00074726" w:rsidP="00074726">
      <w:pPr>
        <w:pStyle w:val="afff4"/>
        <w:numPr>
          <w:ilvl w:val="1"/>
          <w:numId w:val="24"/>
        </w:numPr>
        <w:spacing w:after="120" w:line="276" w:lineRule="auto"/>
        <w:ind w:right="388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Обязуется соблюдать законодательство Республики Узбекистан в области Антикоррупционной политики.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Подписи: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Ф.И.О. руководителя _______________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Ф.И.О. главного бухгалтера (начальника финансового отдела) ______________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Ф.И.О. юриста ____________________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Место печати</w:t>
      </w:r>
    </w:p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Pr="00AC2966" w:rsidRDefault="00074726" w:rsidP="00074726">
      <w:pPr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i/>
          <w:sz w:val="26"/>
          <w:szCs w:val="26"/>
          <w:lang w:val="ru-RU"/>
        </w:rPr>
        <w:br w:type="page"/>
      </w:r>
    </w:p>
    <w:p w:rsidR="00074726" w:rsidRPr="00AC2966" w:rsidRDefault="00074726" w:rsidP="00074726">
      <w:pPr>
        <w:pStyle w:val="afff4"/>
        <w:numPr>
          <w:ilvl w:val="0"/>
          <w:numId w:val="26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ТЕХНИЧЕСКАЯ ЧАСТЬ </w:t>
      </w:r>
    </w:p>
    <w:p w:rsidR="00074726" w:rsidRPr="004C7DDA" w:rsidRDefault="00074726" w:rsidP="00074726">
      <w:pPr>
        <w:ind w:left="3702"/>
        <w:jc w:val="both"/>
        <w:rPr>
          <w:rFonts w:ascii="Times New Roman" w:hAnsi="Times New Roman"/>
          <w:b/>
          <w:w w:val="95"/>
          <w:sz w:val="8"/>
          <w:szCs w:val="8"/>
          <w:lang w:val="ru-RU"/>
        </w:rPr>
      </w:pPr>
    </w:p>
    <w:p w:rsidR="00074726" w:rsidRPr="00AC2966" w:rsidRDefault="00074726" w:rsidP="00074726">
      <w:pPr>
        <w:spacing w:after="120"/>
        <w:ind w:left="3703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w w:val="95"/>
          <w:sz w:val="26"/>
          <w:szCs w:val="26"/>
          <w:lang w:val="ru-RU"/>
        </w:rPr>
        <w:t xml:space="preserve">Пояснительная </w:t>
      </w:r>
      <w:r w:rsidRPr="00AC2966">
        <w:rPr>
          <w:rFonts w:ascii="Times New Roman" w:hAnsi="Times New Roman"/>
          <w:b/>
          <w:spacing w:val="-2"/>
          <w:sz w:val="26"/>
          <w:szCs w:val="26"/>
          <w:lang w:val="ru-RU"/>
        </w:rPr>
        <w:t>часть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В результате разработки месторождения </w:t>
      </w:r>
      <w:proofErr w:type="spellStart"/>
      <w:r w:rsidRPr="00AC2966">
        <w:rPr>
          <w:sz w:val="26"/>
          <w:szCs w:val="26"/>
          <w:lang w:val="ru-RU"/>
        </w:rPr>
        <w:t>Кальмакыр</w:t>
      </w:r>
      <w:proofErr w:type="spellEnd"/>
      <w:r w:rsidRPr="00AC2966">
        <w:rPr>
          <w:sz w:val="26"/>
          <w:szCs w:val="26"/>
          <w:lang w:val="ru-RU"/>
        </w:rPr>
        <w:t xml:space="preserve"> за 60 лет на территор</w:t>
      </w:r>
      <w:proofErr w:type="gramStart"/>
      <w:r w:rsidRPr="00AC2966">
        <w:rPr>
          <w:sz w:val="26"/>
          <w:szCs w:val="26"/>
          <w:lang w:val="ru-RU"/>
        </w:rPr>
        <w:t>ии АО</w:t>
      </w:r>
      <w:proofErr w:type="gramEnd"/>
      <w:r w:rsidRPr="00AC2966">
        <w:rPr>
          <w:sz w:val="26"/>
          <w:szCs w:val="26"/>
          <w:lang w:val="ru-RU"/>
        </w:rPr>
        <w:t xml:space="preserve"> «</w:t>
      </w:r>
      <w:proofErr w:type="spellStart"/>
      <w:r w:rsidRPr="00AC2966">
        <w:rPr>
          <w:sz w:val="26"/>
          <w:szCs w:val="26"/>
          <w:lang w:val="ru-RU"/>
        </w:rPr>
        <w:t>Алмалыкский</w:t>
      </w:r>
      <w:proofErr w:type="spellEnd"/>
      <w:r w:rsidRPr="00AC2966">
        <w:rPr>
          <w:sz w:val="26"/>
          <w:szCs w:val="26"/>
          <w:lang w:val="ru-RU"/>
        </w:rPr>
        <w:t xml:space="preserve"> ГМК» было накоплено более 105 миллионов тонн техногенных отходов "окисленной руды", которые в настоящее время занимают площадь более 170 гектаров.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Отвалы техногенных отходов рудника </w:t>
      </w:r>
      <w:proofErr w:type="spellStart"/>
      <w:r w:rsidRPr="00AC2966">
        <w:rPr>
          <w:sz w:val="26"/>
          <w:szCs w:val="26"/>
          <w:lang w:val="ru-RU"/>
        </w:rPr>
        <w:t>Кальмакыр</w:t>
      </w:r>
      <w:proofErr w:type="spellEnd"/>
      <w:r w:rsidRPr="00AC2966">
        <w:rPr>
          <w:sz w:val="26"/>
          <w:szCs w:val="26"/>
          <w:lang w:val="ru-RU"/>
        </w:rPr>
        <w:t xml:space="preserve"> располагаются в </w:t>
      </w:r>
      <w:proofErr w:type="spellStart"/>
      <w:r w:rsidRPr="00AC2966">
        <w:rPr>
          <w:sz w:val="26"/>
          <w:szCs w:val="26"/>
          <w:lang w:val="ru-RU"/>
        </w:rPr>
        <w:t>Пскентском</w:t>
      </w:r>
      <w:proofErr w:type="spellEnd"/>
      <w:r w:rsidRPr="00AC2966">
        <w:rPr>
          <w:sz w:val="26"/>
          <w:szCs w:val="26"/>
          <w:lang w:val="ru-RU"/>
        </w:rPr>
        <w:t xml:space="preserve"> районе Ташкентской области Республики Узбекистан в 5-8 км к юго-востоку от города Алмалыка. 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Рельеф местности предгорный, с уклоном в северо-восточном направлении, в сторону реки Ахангаран. Постоянные поверхностные водотоки отсутствуют. 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>Ориентировочный состав драгоценных и цветных металлов в этой окисленной руде рассчитан на промышленном уровне (медь – 0,318 процента, золото – 0,438 г/т, серебро – 2,1 г/т), имеются возможности их эффективного использования на основе оптимальных технологических решений.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Склады окисленных руд рудника </w:t>
      </w:r>
      <w:proofErr w:type="spellStart"/>
      <w:r w:rsidRPr="00AC2966">
        <w:rPr>
          <w:sz w:val="26"/>
          <w:szCs w:val="26"/>
          <w:lang w:val="ru-RU"/>
        </w:rPr>
        <w:t>Кальмакыр</w:t>
      </w:r>
      <w:proofErr w:type="spellEnd"/>
      <w:r w:rsidRPr="00AC2966">
        <w:rPr>
          <w:sz w:val="26"/>
          <w:szCs w:val="26"/>
          <w:lang w:val="ru-RU"/>
        </w:rPr>
        <w:t xml:space="preserve"> представляют собой техногенные образования нагорного типа, поверхностного типа, высотно-глубинного типа.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Техногенные отходы отвалов окисленных руд складируются за счет вскрытия месторождения </w:t>
      </w:r>
      <w:proofErr w:type="spellStart"/>
      <w:r w:rsidRPr="00AC2966">
        <w:rPr>
          <w:sz w:val="26"/>
          <w:szCs w:val="26"/>
          <w:lang w:val="ru-RU"/>
        </w:rPr>
        <w:t>Кальмакыр</w:t>
      </w:r>
      <w:proofErr w:type="spellEnd"/>
      <w:r w:rsidRPr="00AC2966">
        <w:rPr>
          <w:sz w:val="26"/>
          <w:szCs w:val="26"/>
          <w:lang w:val="ru-RU"/>
        </w:rPr>
        <w:t>. Отвалы несут в себе громадные запасы некондиционных, бедных и окисленных руд, являясь, таким образом, самостоятельными техногенными месторождениями.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Склады </w:t>
      </w:r>
      <w:bookmarkStart w:id="4" w:name="_Hlk72488960"/>
      <w:bookmarkStart w:id="5" w:name="_Hlk72489074"/>
      <w:r w:rsidRPr="00AC2966">
        <w:rPr>
          <w:sz w:val="26"/>
          <w:szCs w:val="26"/>
          <w:lang w:val="ru-RU"/>
        </w:rPr>
        <w:t>окисленных</w:t>
      </w:r>
      <w:bookmarkEnd w:id="4"/>
      <w:r w:rsidRPr="00AC2966">
        <w:rPr>
          <w:sz w:val="26"/>
          <w:szCs w:val="26"/>
          <w:lang w:val="ru-RU"/>
        </w:rPr>
        <w:t xml:space="preserve"> и смешанных </w:t>
      </w:r>
      <w:bookmarkStart w:id="6" w:name="_Hlk72488978"/>
      <w:r w:rsidRPr="00AC2966">
        <w:rPr>
          <w:sz w:val="26"/>
          <w:szCs w:val="26"/>
          <w:lang w:val="ru-RU"/>
        </w:rPr>
        <w:t>руд</w:t>
      </w:r>
      <w:bookmarkEnd w:id="6"/>
      <w:r w:rsidRPr="00AC2966">
        <w:rPr>
          <w:sz w:val="26"/>
          <w:szCs w:val="26"/>
          <w:lang w:val="ru-RU"/>
        </w:rPr>
        <w:t xml:space="preserve"> </w:t>
      </w:r>
      <w:bookmarkEnd w:id="5"/>
      <w:r w:rsidRPr="00AC2966">
        <w:rPr>
          <w:sz w:val="26"/>
          <w:szCs w:val="26"/>
          <w:lang w:val="ru-RU"/>
        </w:rPr>
        <w:t xml:space="preserve">рудника </w:t>
      </w:r>
      <w:proofErr w:type="spellStart"/>
      <w:r w:rsidRPr="00AC2966">
        <w:rPr>
          <w:sz w:val="26"/>
          <w:szCs w:val="26"/>
          <w:lang w:val="ru-RU"/>
        </w:rPr>
        <w:t>Кальмакыр</w:t>
      </w:r>
      <w:proofErr w:type="spellEnd"/>
      <w:r w:rsidRPr="00AC2966">
        <w:rPr>
          <w:sz w:val="26"/>
          <w:szCs w:val="26"/>
          <w:lang w:val="ru-RU"/>
        </w:rPr>
        <w:t xml:space="preserve"> слагают руды, представленные породообразующими (92,1÷95,1%) и рудообразующими минералами. Породообразующие минералы представлены кварцем, полевыми шпатами, слюдой, глиной, хлоритом, карбонатами, гипсом; рудная минерализация представлена сульфидами и окислами железа и меди.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>Максимальный размер кусков руды в складах составляет 1000÷1500 мм. Объемная масса в целике окисленной руды – 2,5 т/м³ (насыпная масса – 1,61 т/м³), смешанной руды – 2,55 т/м</w:t>
      </w:r>
      <w:r w:rsidRPr="004C7DDA">
        <w:rPr>
          <w:sz w:val="26"/>
          <w:szCs w:val="26"/>
          <w:vertAlign w:val="superscript"/>
          <w:lang w:val="ru-RU"/>
        </w:rPr>
        <w:t>3</w:t>
      </w:r>
      <w:r w:rsidRPr="00AC2966">
        <w:rPr>
          <w:sz w:val="26"/>
          <w:szCs w:val="26"/>
          <w:lang w:val="ru-RU"/>
        </w:rPr>
        <w:t xml:space="preserve"> (насыпная масса – 1,7 т/м³). Коэффициент крепости руды по шкале проф. </w:t>
      </w:r>
      <w:proofErr w:type="spellStart"/>
      <w:r w:rsidRPr="00AC2966">
        <w:rPr>
          <w:sz w:val="26"/>
          <w:szCs w:val="26"/>
          <w:lang w:val="ru-RU"/>
        </w:rPr>
        <w:t>Протодьяконова</w:t>
      </w:r>
      <w:proofErr w:type="spellEnd"/>
      <w:r w:rsidRPr="00AC2966">
        <w:rPr>
          <w:sz w:val="26"/>
          <w:szCs w:val="26"/>
          <w:lang w:val="ru-RU"/>
        </w:rPr>
        <w:t xml:space="preserve"> М.М. колеблется от 13 до 16. 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Рудная минерализация окисленной руды представлена сульфидами </w:t>
      </w:r>
      <w:r>
        <w:rPr>
          <w:sz w:val="26"/>
          <w:szCs w:val="26"/>
          <w:lang w:val="ru-RU"/>
        </w:rPr>
        <w:br/>
      </w:r>
      <w:r w:rsidRPr="00AC2966">
        <w:rPr>
          <w:sz w:val="26"/>
          <w:szCs w:val="26"/>
          <w:lang w:val="ru-RU"/>
        </w:rPr>
        <w:t xml:space="preserve">и окислами железа и меди. Количество пирита варьирует от 0,2 до 3,0 %. На долю сульфидов меди приходится от 0,1 % до 0,3 %. 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Золото в окисленной руде присутствует в основном в самородной форме. Единичные зерна по составу соответствуют </w:t>
      </w:r>
      <w:proofErr w:type="spellStart"/>
      <w:r w:rsidRPr="00AC2966">
        <w:rPr>
          <w:sz w:val="26"/>
          <w:szCs w:val="26"/>
          <w:lang w:val="ru-RU"/>
        </w:rPr>
        <w:t>электруму</w:t>
      </w:r>
      <w:proofErr w:type="spellEnd"/>
      <w:r w:rsidRPr="00AC2966">
        <w:rPr>
          <w:sz w:val="26"/>
          <w:szCs w:val="26"/>
          <w:lang w:val="ru-RU"/>
        </w:rPr>
        <w:t xml:space="preserve">, </w:t>
      </w:r>
      <w:proofErr w:type="spellStart"/>
      <w:r w:rsidRPr="00AC2966">
        <w:rPr>
          <w:sz w:val="26"/>
          <w:szCs w:val="26"/>
          <w:lang w:val="ru-RU"/>
        </w:rPr>
        <w:t>кюстелиту</w:t>
      </w:r>
      <w:proofErr w:type="spellEnd"/>
      <w:r w:rsidRPr="00AC2966">
        <w:rPr>
          <w:sz w:val="26"/>
          <w:szCs w:val="26"/>
          <w:lang w:val="ru-RU"/>
        </w:rPr>
        <w:t xml:space="preserve"> и </w:t>
      </w:r>
      <w:proofErr w:type="spellStart"/>
      <w:r w:rsidRPr="00AC2966">
        <w:rPr>
          <w:sz w:val="26"/>
          <w:szCs w:val="26"/>
          <w:lang w:val="ru-RU"/>
        </w:rPr>
        <w:t>петциту</w:t>
      </w:r>
      <w:proofErr w:type="spellEnd"/>
      <w:r w:rsidRPr="00AC2966">
        <w:rPr>
          <w:sz w:val="26"/>
          <w:szCs w:val="26"/>
          <w:lang w:val="ru-RU"/>
        </w:rPr>
        <w:t xml:space="preserve">. </w:t>
      </w:r>
      <w:proofErr w:type="gramStart"/>
      <w:r w:rsidRPr="00AC2966">
        <w:rPr>
          <w:sz w:val="26"/>
          <w:szCs w:val="26"/>
          <w:lang w:val="ru-RU"/>
        </w:rPr>
        <w:t>Средняя</w:t>
      </w:r>
      <w:proofErr w:type="gramEnd"/>
      <w:r w:rsidRPr="00AC2966">
        <w:rPr>
          <w:sz w:val="26"/>
          <w:szCs w:val="26"/>
          <w:lang w:val="ru-RU"/>
        </w:rPr>
        <w:t xml:space="preserve"> </w:t>
      </w:r>
      <w:proofErr w:type="spellStart"/>
      <w:r w:rsidRPr="00AC2966">
        <w:rPr>
          <w:sz w:val="26"/>
          <w:szCs w:val="26"/>
          <w:lang w:val="ru-RU"/>
        </w:rPr>
        <w:t>пробность</w:t>
      </w:r>
      <w:proofErr w:type="spellEnd"/>
      <w:r w:rsidRPr="00AC2966">
        <w:rPr>
          <w:sz w:val="26"/>
          <w:szCs w:val="26"/>
          <w:lang w:val="ru-RU"/>
        </w:rPr>
        <w:t xml:space="preserve"> золота составляет 890 условных единиц. Размер зерен золота не превышает 20 мкм. Основными минералами, в ассоциации с которыми находится золото, являются пирит, халькопирит и окислы железа. </w:t>
      </w:r>
    </w:p>
    <w:p w:rsidR="00074726" w:rsidRPr="00AC2966" w:rsidRDefault="00074726" w:rsidP="00074726">
      <w:pPr>
        <w:pStyle w:val="af3"/>
        <w:spacing w:before="60" w:line="240" w:lineRule="auto"/>
        <w:ind w:right="0" w:firstLine="851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Отвалы месторождения </w:t>
      </w:r>
      <w:proofErr w:type="spellStart"/>
      <w:r w:rsidRPr="00AC2966">
        <w:rPr>
          <w:sz w:val="26"/>
          <w:szCs w:val="26"/>
          <w:lang w:val="ru-RU"/>
        </w:rPr>
        <w:t>Кальмакыр</w:t>
      </w:r>
      <w:proofErr w:type="spellEnd"/>
      <w:r w:rsidRPr="00AC2966">
        <w:rPr>
          <w:sz w:val="26"/>
          <w:szCs w:val="26"/>
          <w:lang w:val="ru-RU"/>
        </w:rPr>
        <w:t xml:space="preserve"> являются долговременным источником поступления меди и других цветных металлов с </w:t>
      </w:r>
      <w:proofErr w:type="spellStart"/>
      <w:r w:rsidRPr="00AC2966">
        <w:rPr>
          <w:sz w:val="26"/>
          <w:szCs w:val="26"/>
          <w:lang w:val="ru-RU"/>
        </w:rPr>
        <w:t>подотвальными</w:t>
      </w:r>
      <w:proofErr w:type="spellEnd"/>
      <w:r w:rsidRPr="00AC2966">
        <w:rPr>
          <w:sz w:val="26"/>
          <w:szCs w:val="26"/>
          <w:lang w:val="ru-RU"/>
        </w:rPr>
        <w:t xml:space="preserve"> водами </w:t>
      </w:r>
      <w:r>
        <w:rPr>
          <w:sz w:val="26"/>
          <w:szCs w:val="26"/>
          <w:lang w:val="ru-RU"/>
        </w:rPr>
        <w:br/>
      </w:r>
      <w:r w:rsidRPr="00AC2966">
        <w:rPr>
          <w:sz w:val="26"/>
          <w:szCs w:val="26"/>
          <w:lang w:val="ru-RU"/>
        </w:rPr>
        <w:t xml:space="preserve">в окружающую среду. Решением этой проблемы является реализация технологии кучного выщелачивания, интенсифицирующего процесс выноса металлов </w:t>
      </w:r>
      <w:r>
        <w:rPr>
          <w:sz w:val="26"/>
          <w:szCs w:val="26"/>
          <w:lang w:val="ru-RU"/>
        </w:rPr>
        <w:br/>
      </w:r>
      <w:r w:rsidRPr="00AC2966">
        <w:rPr>
          <w:sz w:val="26"/>
          <w:szCs w:val="26"/>
          <w:lang w:val="ru-RU"/>
        </w:rPr>
        <w:t>с продуктивными растворами с последующим получением последних в качестве товарного продукта.</w:t>
      </w:r>
    </w:p>
    <w:p w:rsidR="00074726" w:rsidRPr="00AC2966" w:rsidRDefault="00074726" w:rsidP="00074726">
      <w:pPr>
        <w:pStyle w:val="af3"/>
        <w:spacing w:before="60" w:line="240" w:lineRule="auto"/>
        <w:ind w:right="284"/>
        <w:jc w:val="both"/>
        <w:rPr>
          <w:i/>
          <w:iCs/>
          <w:sz w:val="26"/>
          <w:szCs w:val="26"/>
          <w:lang w:val="ru-RU"/>
        </w:rPr>
      </w:pP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right="284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C2966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Химический состав окисленной руды.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right="57"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Химический состав окисленной руды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Алмалыкского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ГМК на 80,51-87,88% представлен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литофильными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компонентами. Основным из них является кремнезем, на долю которого приходится 54,39-67,67%. Доля глинозема находится на уровне 12,82-15,20%. Суммарное количество щелочных и щелочноземельных металлов в руды варьирует от 6,09% до 9,68%. Доля оксида натрия во всех рудах находится ниже предела обнаружения.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right="57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AC2966">
        <w:rPr>
          <w:rFonts w:ascii="Times New Roman" w:hAnsi="Times New Roman" w:cs="Times New Roman"/>
          <w:sz w:val="26"/>
          <w:szCs w:val="26"/>
        </w:rPr>
        <w:t xml:space="preserve">Содержание углерода в разных рудах варьирует в диапазоне от 0,084 до 0,295%. Массовая доля двуокиси углерода составляет от 0,3 до 1,08%. Относительно невысокое содержание карбонатов в рудах может свидетельствовать об умеренном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кислотопотреблении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руд, что является благоприятным фактором для кучного выщелачивания меди.</w:t>
      </w:r>
      <w:proofErr w:type="gramEnd"/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right="57"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Рудообразующие элементы в отвалах окисленной руды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Алмалыкского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ГМК представлены железом, медью и серой. Количество железа находится на уровне 4,42-7,14%. Преобладает железо в окисленной форме. Массовая доля серы составляет 0,20-2,15%.</w:t>
      </w:r>
    </w:p>
    <w:p w:rsidR="00074726" w:rsidRPr="00AC2966" w:rsidRDefault="00074726" w:rsidP="00074726">
      <w:pPr>
        <w:pStyle w:val="Bodytext21"/>
        <w:shd w:val="clear" w:color="auto" w:fill="auto"/>
        <w:spacing w:line="419" w:lineRule="exact"/>
        <w:ind w:right="283"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74726" w:rsidRPr="00AC2966" w:rsidRDefault="00074726" w:rsidP="00074726">
      <w:pPr>
        <w:pStyle w:val="Bodytext21"/>
        <w:shd w:val="clear" w:color="auto" w:fill="auto"/>
        <w:spacing w:line="419" w:lineRule="exact"/>
        <w:ind w:right="283"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C2966">
        <w:rPr>
          <w:rFonts w:ascii="Times New Roman" w:hAnsi="Times New Roman" w:cs="Times New Roman"/>
          <w:b/>
          <w:bCs/>
          <w:i/>
          <w:sz w:val="26"/>
          <w:szCs w:val="26"/>
        </w:rPr>
        <w:t>Минеральный состав окисленной руды</w:t>
      </w:r>
    </w:p>
    <w:tbl>
      <w:tblPr>
        <w:tblStyle w:val="PlainTable2"/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6941"/>
        <w:gridCol w:w="1418"/>
      </w:tblGrid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190" w:lineRule="exact"/>
              <w:ind w:right="2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b/>
                <w:sz w:val="24"/>
                <w:szCs w:val="24"/>
              </w:rPr>
              <w:t>Минералы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38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b/>
                <w:sz w:val="24"/>
                <w:szCs w:val="24"/>
              </w:rPr>
              <w:t>в процентах</w:t>
            </w:r>
            <w:proofErr w:type="gramStart"/>
            <w:r w:rsidRPr="00AC2966">
              <w:rPr>
                <w:rStyle w:val="Bodytext295pt"/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74726" w:rsidRPr="00AC2966" w:rsidTr="00A62B85">
        <w:trPr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Кварц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Полевые шпаты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074726" w:rsidRPr="00AC2966" w:rsidTr="00A62B85">
        <w:trPr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Мусковит, серицит, гидрослюда, каолинит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Хлорит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74726" w:rsidRPr="00AC2966" w:rsidTr="00A62B85">
        <w:trPr>
          <w:trHeight w:val="3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Карбонаты (кальцит, доломит)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74726" w:rsidRPr="00AC2966" w:rsidTr="00A62B85">
        <w:trPr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Пирит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 xml:space="preserve">Сульфиды меди, в том числе: халькопирит борнит, </w:t>
            </w:r>
            <w:proofErr w:type="spellStart"/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ковеллин</w:t>
            </w:r>
            <w:proofErr w:type="spellEnd"/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-халькозин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74726" w:rsidRPr="00FB63EB" w:rsidTr="00A62B85">
        <w:trPr>
          <w:trHeight w:val="2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b/>
                <w:sz w:val="24"/>
                <w:szCs w:val="24"/>
              </w:rPr>
              <w:t>Окислы меди, в том числе: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ind w:left="-11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456"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 xml:space="preserve">карбонаты меди, сульфаты меди, хризоколла, бирюза, </w:t>
            </w:r>
            <w:proofErr w:type="spellStart"/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псевдомалахит</w:t>
            </w:r>
            <w:proofErr w:type="spellEnd"/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атакамит</w:t>
            </w:r>
            <w:proofErr w:type="spellEnd"/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, куприт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74726" w:rsidRPr="00AC2966" w:rsidTr="00A62B85">
        <w:trPr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456"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самородная медь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ед. знаки</w:t>
            </w: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456"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молибденит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ед. знаки</w:t>
            </w:r>
          </w:p>
        </w:tc>
      </w:tr>
      <w:tr w:rsidR="00074726" w:rsidRPr="00AC2966" w:rsidTr="00A62B85">
        <w:trPr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456"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прочие сульфиды (галенит, арсенопирит, сфалерит)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ед. знаки</w:t>
            </w: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456"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гидроксиды железа, ярозит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4726" w:rsidRPr="00AC2966" w:rsidTr="00A62B85">
        <w:trPr>
          <w:trHeight w:val="2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456"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акцессорные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74726" w:rsidRPr="00AC2966" w:rsidTr="00A6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right="28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Align w:val="center"/>
          </w:tcPr>
          <w:p w:rsidR="00074726" w:rsidRPr="00AC2966" w:rsidRDefault="00074726" w:rsidP="00A62B85">
            <w:pPr>
              <w:pStyle w:val="Bodytext21"/>
              <w:shd w:val="clear" w:color="auto" w:fill="auto"/>
              <w:spacing w:line="240" w:lineRule="auto"/>
              <w:ind w:left="-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6">
              <w:rPr>
                <w:rStyle w:val="Bodytext295pt"/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74726" w:rsidRPr="00AC2966" w:rsidRDefault="00074726" w:rsidP="00074726">
      <w:pPr>
        <w:rPr>
          <w:rFonts w:ascii="Times New Roman" w:hAnsi="Times New Roman"/>
          <w:sz w:val="26"/>
          <w:szCs w:val="26"/>
          <w:lang w:val="ru-RU"/>
        </w:rPr>
      </w:pPr>
    </w:p>
    <w:p w:rsidR="00074726" w:rsidRDefault="00074726" w:rsidP="00074726">
      <w:pPr>
        <w:pStyle w:val="Tablecaption21"/>
        <w:shd w:val="clear" w:color="auto" w:fill="auto"/>
        <w:spacing w:line="240" w:lineRule="exact"/>
        <w:ind w:right="28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74726" w:rsidRDefault="00074726" w:rsidP="00074726">
      <w:pPr>
        <w:pStyle w:val="Tablecaption21"/>
        <w:shd w:val="clear" w:color="auto" w:fill="auto"/>
        <w:spacing w:line="240" w:lineRule="exact"/>
        <w:ind w:right="28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74726" w:rsidRDefault="00074726" w:rsidP="00074726">
      <w:pPr>
        <w:pStyle w:val="Tablecaption21"/>
        <w:shd w:val="clear" w:color="auto" w:fill="auto"/>
        <w:spacing w:line="240" w:lineRule="exact"/>
        <w:ind w:right="28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74726" w:rsidRDefault="00074726" w:rsidP="00074726">
      <w:pPr>
        <w:pStyle w:val="Tablecaption21"/>
        <w:shd w:val="clear" w:color="auto" w:fill="auto"/>
        <w:spacing w:line="240" w:lineRule="exact"/>
        <w:ind w:right="28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74726" w:rsidRPr="00AC2966" w:rsidRDefault="00074726" w:rsidP="00074726">
      <w:pPr>
        <w:pStyle w:val="Tablecaption21"/>
        <w:shd w:val="clear" w:color="auto" w:fill="auto"/>
        <w:spacing w:line="240" w:lineRule="exact"/>
        <w:ind w:right="28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74726" w:rsidRPr="00AC2966" w:rsidRDefault="00074726" w:rsidP="00074726">
      <w:pPr>
        <w:pStyle w:val="Tablecaption21"/>
        <w:shd w:val="clear" w:color="auto" w:fill="auto"/>
        <w:spacing w:line="240" w:lineRule="exact"/>
        <w:ind w:right="28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74726" w:rsidRPr="004C7DDA" w:rsidRDefault="00074726" w:rsidP="00074726">
      <w:pPr>
        <w:pStyle w:val="Tablecaption21"/>
        <w:shd w:val="clear" w:color="auto" w:fill="auto"/>
        <w:spacing w:line="240" w:lineRule="exact"/>
        <w:ind w:right="283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z-Cyrl-UZ"/>
        </w:rPr>
      </w:pPr>
      <w:r w:rsidRPr="00AC2966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 xml:space="preserve">Физико-механические свойства отвалов окисленных руд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uz-Cyrl-UZ"/>
        </w:rPr>
        <w:t>АО “</w:t>
      </w:r>
      <w:proofErr w:type="spellStart"/>
      <w:r w:rsidRPr="00AC2966">
        <w:rPr>
          <w:rFonts w:ascii="Times New Roman" w:hAnsi="Times New Roman" w:cs="Times New Roman"/>
          <w:b/>
          <w:bCs/>
          <w:iCs/>
          <w:sz w:val="26"/>
          <w:szCs w:val="26"/>
        </w:rPr>
        <w:t>Алмалыкского</w:t>
      </w:r>
      <w:proofErr w:type="spellEnd"/>
      <w:r w:rsidRPr="00AC296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ГМК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uz-Cyrl-UZ"/>
        </w:rPr>
        <w:t>”</w:t>
      </w:r>
    </w:p>
    <w:p w:rsidR="00074726" w:rsidRPr="00AC2966" w:rsidRDefault="00074726" w:rsidP="00074726">
      <w:pPr>
        <w:pStyle w:val="Tablecaption21"/>
        <w:shd w:val="clear" w:color="auto" w:fill="auto"/>
        <w:spacing w:line="240" w:lineRule="exact"/>
        <w:ind w:right="283"/>
        <w:rPr>
          <w:rFonts w:ascii="Times New Roman" w:hAnsi="Times New Roman" w:cs="Times New Roman"/>
          <w:i/>
          <w:sz w:val="26"/>
          <w:szCs w:val="26"/>
        </w:rPr>
      </w:pP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В ходе изучения физико-механических свойства выполнены тесты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AC2966">
        <w:rPr>
          <w:rFonts w:ascii="Times New Roman" w:hAnsi="Times New Roman" w:cs="Times New Roman"/>
          <w:sz w:val="26"/>
          <w:szCs w:val="26"/>
        </w:rPr>
        <w:t xml:space="preserve">по определению индексов ударного дробления,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абразивности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, шарового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AC2966">
        <w:rPr>
          <w:rFonts w:ascii="Times New Roman" w:hAnsi="Times New Roman" w:cs="Times New Roman"/>
          <w:sz w:val="26"/>
          <w:szCs w:val="26"/>
        </w:rPr>
        <w:t>и стержневого измельчения по методикам Бонда.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Для определения параметров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измельчаемости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в мельнице сам</w:t>
      </w:r>
      <w:proofErr w:type="gramStart"/>
      <w:r w:rsidRPr="00AC296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C2966">
        <w:rPr>
          <w:rFonts w:ascii="Times New Roman" w:hAnsi="Times New Roman" w:cs="Times New Roman"/>
          <w:sz w:val="26"/>
          <w:szCs w:val="26"/>
        </w:rPr>
        <w:t xml:space="preserve">/полу- самоизмельчения и в шаровой мельнице на вариативность твердости руды – </w:t>
      </w:r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SAG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Variability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Test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(SVT), </w:t>
      </w:r>
      <w:r w:rsidRPr="00AC2966">
        <w:rPr>
          <w:rFonts w:ascii="Times New Roman" w:hAnsi="Times New Roman" w:cs="Times New Roman"/>
          <w:sz w:val="26"/>
          <w:szCs w:val="26"/>
        </w:rPr>
        <w:t xml:space="preserve">включающий тест на вариативность для определения индекса Бонда –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Bond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Variability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Test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 w:cs="Times New Roman"/>
          <w:sz w:val="26"/>
          <w:szCs w:val="26"/>
          <w:lang w:bidi="en-US"/>
        </w:rPr>
        <w:t xml:space="preserve">(BIT), </w:t>
      </w:r>
      <w:r w:rsidRPr="00AC2966">
        <w:rPr>
          <w:rFonts w:ascii="Times New Roman" w:hAnsi="Times New Roman" w:cs="Times New Roman"/>
          <w:sz w:val="26"/>
          <w:szCs w:val="26"/>
        </w:rPr>
        <w:t xml:space="preserve">на руды выполнен полный стандартный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SAGDesign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Test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(SDT), </w:t>
      </w:r>
      <w:r w:rsidRPr="00AC2966">
        <w:rPr>
          <w:rFonts w:ascii="Times New Roman" w:hAnsi="Times New Roman" w:cs="Times New Roman"/>
          <w:sz w:val="26"/>
          <w:szCs w:val="26"/>
        </w:rPr>
        <w:t xml:space="preserve">включающий определение Рабочего индекса Бонда шаровой мельницы на продукте мельницы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полусамоизмельчения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</w:t>
      </w:r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Sd-BWi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).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По результатам выполненных тестов было установлено, что исследованные руды представлены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низкоабразивными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и среднеабразивными рудами (индекс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абразивности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Бонда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Ai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 w:cs="Times New Roman"/>
          <w:sz w:val="26"/>
          <w:szCs w:val="26"/>
        </w:rPr>
        <w:t xml:space="preserve">находится в пределах от 0,1209 до 0,2132 г), варьируются от очень мягких до умеренно мягких руд при ударном дроблении (индекса ударного дробления Бонда </w:t>
      </w:r>
      <w:proofErr w:type="spellStart"/>
      <w:proofErr w:type="gramStart"/>
      <w:r w:rsidRPr="00AC296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AC2966">
        <w:rPr>
          <w:rFonts w:ascii="Times New Roman" w:hAnsi="Times New Roman" w:cs="Times New Roman"/>
          <w:i/>
          <w:sz w:val="26"/>
          <w:szCs w:val="26"/>
        </w:rPr>
        <w:t>Wi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составляет от 3,30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докВт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>-ч/т).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При измельчении в шаровой мельнице упорность руд варьируется от низкой до средней (индекса шарового измельчения Бонда </w:t>
      </w:r>
      <w:proofErr w:type="spellStart"/>
      <w:proofErr w:type="gram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 w:bidi="ru-RU"/>
        </w:rPr>
        <w:t>В</w:t>
      </w:r>
      <w:proofErr w:type="gram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Wi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 w:cs="Times New Roman"/>
          <w:sz w:val="26"/>
          <w:szCs w:val="26"/>
        </w:rPr>
        <w:t xml:space="preserve">составляет от 11,57 до 15,31 кВт-ч/т), при стержневом измельчении – от очень низкой до умеренно высокой (индекса стержневого измельчения Бонда </w:t>
      </w:r>
      <w:proofErr w:type="spellStart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>RWi</w:t>
      </w:r>
      <w:proofErr w:type="spellEnd"/>
      <w:r w:rsidRPr="00AC2966">
        <w:rPr>
          <w:rStyle w:val="Bodytext2Italic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 w:cs="Times New Roman"/>
          <w:sz w:val="26"/>
          <w:szCs w:val="26"/>
        </w:rPr>
        <w:t>составляет от 11,04 до 16,20 кВт-ч/т).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По отношению к процессу само/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полусамоизмельчения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все руды, характеризуются очень низкой упорностью (индекс полу/самоизмельчения </w:t>
      </w:r>
      <w:proofErr w:type="spellStart"/>
      <w:r w:rsidRPr="00AC2966">
        <w:rPr>
          <w:rStyle w:val="Bodytext285pt4"/>
          <w:rFonts w:ascii="Times New Roman" w:hAnsi="Times New Roman" w:cs="Times New Roman"/>
          <w:sz w:val="26"/>
          <w:szCs w:val="26"/>
          <w:lang w:val="ru-RU"/>
        </w:rPr>
        <w:t>Wsvt</w:t>
      </w:r>
      <w:proofErr w:type="spellEnd"/>
      <w:r w:rsidRPr="00AC2966">
        <w:rPr>
          <w:rStyle w:val="Bodytext285pt4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2966">
        <w:rPr>
          <w:rFonts w:ascii="Times New Roman" w:hAnsi="Times New Roman" w:cs="Times New Roman"/>
          <w:sz w:val="26"/>
          <w:szCs w:val="26"/>
        </w:rPr>
        <w:t xml:space="preserve">находится в диапазоне от 4,47 до 6,19 </w:t>
      </w:r>
      <w:proofErr w:type="gramStart"/>
      <w:r w:rsidRPr="00AC2966">
        <w:rPr>
          <w:rFonts w:ascii="Times New Roman" w:hAnsi="Times New Roman" w:cs="Times New Roman"/>
          <w:sz w:val="26"/>
          <w:szCs w:val="26"/>
        </w:rPr>
        <w:t>кВт-ч</w:t>
      </w:r>
      <w:proofErr w:type="gramEnd"/>
      <w:r w:rsidRPr="00AC2966">
        <w:rPr>
          <w:rFonts w:ascii="Times New Roman" w:hAnsi="Times New Roman" w:cs="Times New Roman"/>
          <w:sz w:val="26"/>
          <w:szCs w:val="26"/>
        </w:rPr>
        <w:t xml:space="preserve">/т). 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Следует отметить, руды характеризуется наиболее высокими значениями индексов шарового и стержневого измельчения и индекса ударного дробления.</w:t>
      </w:r>
    </w:p>
    <w:p w:rsidR="00074726" w:rsidRPr="00AC2966" w:rsidRDefault="00074726" w:rsidP="00074726">
      <w:pPr>
        <w:pStyle w:val="Bodytext21"/>
        <w:shd w:val="clear" w:color="auto" w:fill="auto"/>
        <w:ind w:right="28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2966">
        <w:rPr>
          <w:rFonts w:ascii="Times New Roman" w:hAnsi="Times New Roman" w:cs="Times New Roman"/>
          <w:b/>
          <w:bCs/>
          <w:sz w:val="26"/>
          <w:szCs w:val="26"/>
        </w:rPr>
        <w:t>Допустимые параметры валовых выбросов</w:t>
      </w:r>
    </w:p>
    <w:tbl>
      <w:tblPr>
        <w:tblStyle w:val="affb"/>
        <w:tblW w:w="9114" w:type="dxa"/>
        <w:tblLook w:val="04A0" w:firstRow="1" w:lastRow="0" w:firstColumn="1" w:lastColumn="0" w:noHBand="0" w:noVBand="1"/>
      </w:tblPr>
      <w:tblGrid>
        <w:gridCol w:w="2689"/>
        <w:gridCol w:w="1534"/>
        <w:gridCol w:w="1412"/>
        <w:gridCol w:w="1734"/>
        <w:gridCol w:w="1745"/>
      </w:tblGrid>
      <w:tr w:rsidR="00074726" w:rsidRPr="00AC2966" w:rsidTr="00A62B85">
        <w:tc>
          <w:tcPr>
            <w:tcW w:w="2689" w:type="dxa"/>
            <w:vAlign w:val="center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534" w:type="dxa"/>
            <w:vAlign w:val="center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ПДК</w:t>
            </w:r>
          </w:p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(мг/м</w:t>
            </w:r>
            <w:r w:rsidRPr="004C7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ru-RU"/>
              </w:rPr>
              <w:t>3</w:t>
            </w: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412" w:type="dxa"/>
            <w:vAlign w:val="center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Класс опасности</w:t>
            </w:r>
          </w:p>
        </w:tc>
        <w:tc>
          <w:tcPr>
            <w:tcW w:w="1734" w:type="dxa"/>
            <w:vAlign w:val="center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Квота</w:t>
            </w:r>
          </w:p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(в долях ПДК)</w:t>
            </w:r>
          </w:p>
        </w:tc>
        <w:tc>
          <w:tcPr>
            <w:tcW w:w="1745" w:type="dxa"/>
            <w:vAlign w:val="center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Квота</w:t>
            </w:r>
          </w:p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(мг/м</w:t>
            </w:r>
            <w:r w:rsidRPr="004C7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ru-RU"/>
              </w:rPr>
              <w:t>3</w:t>
            </w:r>
            <w:r w:rsidRPr="00AC296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C2966">
              <w:rPr>
                <w:rFonts w:ascii="Times New Roman" w:hAnsi="Times New Roman"/>
                <w:lang w:val="ru-RU"/>
              </w:rPr>
              <w:t>Бензапирен</w:t>
            </w:r>
            <w:proofErr w:type="spellEnd"/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0,000001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0,17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0,00000017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Цианистый водород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0,03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0,20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0,006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Серная кислота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0,3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0,20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0,06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Соляная кислота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0,20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0,04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Азота двуокись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0,085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0,20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0,017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Альдегиды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0,035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0,20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0,007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Ангидрид сернистый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0,25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0,125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Сажа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0,15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0,25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0,0375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Пыль горной породы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0,25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0,05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Пыль неорганическая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0,25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0,125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Пары аммиака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0,33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0,066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Углеводороды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0,33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0,33</w:t>
            </w:r>
          </w:p>
        </w:tc>
      </w:tr>
      <w:tr w:rsidR="00074726" w:rsidRPr="00AC2966" w:rsidTr="00A62B85">
        <w:tc>
          <w:tcPr>
            <w:tcW w:w="2689" w:type="dxa"/>
          </w:tcPr>
          <w:p w:rsidR="00074726" w:rsidRPr="00AC2966" w:rsidRDefault="00074726" w:rsidP="00A62B85">
            <w:pPr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Углерода окись</w:t>
            </w:r>
          </w:p>
        </w:tc>
        <w:tc>
          <w:tcPr>
            <w:tcW w:w="15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5,0</w:t>
            </w:r>
          </w:p>
        </w:tc>
        <w:tc>
          <w:tcPr>
            <w:tcW w:w="1412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4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0,33</w:t>
            </w:r>
          </w:p>
        </w:tc>
        <w:tc>
          <w:tcPr>
            <w:tcW w:w="1745" w:type="dxa"/>
          </w:tcPr>
          <w:p w:rsidR="00074726" w:rsidRPr="00AC2966" w:rsidRDefault="00074726" w:rsidP="00A62B85">
            <w:pPr>
              <w:jc w:val="center"/>
              <w:rPr>
                <w:rFonts w:ascii="Times New Roman" w:hAnsi="Times New Roman"/>
                <w:lang w:val="ru-RU"/>
              </w:rPr>
            </w:pPr>
            <w:r w:rsidRPr="00AC2966">
              <w:rPr>
                <w:rFonts w:ascii="Times New Roman" w:hAnsi="Times New Roman"/>
                <w:lang w:val="ru-RU"/>
              </w:rPr>
              <w:t>1,65</w:t>
            </w:r>
          </w:p>
        </w:tc>
      </w:tr>
    </w:tbl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В процессе реализации проекта осуществляются следующие этапы: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плодородный слой собирается на отдельном складе;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lastRenderedPageBreak/>
        <w:t>- выравнивание Рабочей площади;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- укладывается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глинянный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материал толщиной 25 см. Затяжку следует производить для обеспечения проницаемости. Затем на него нужно уложить еще 25 см глиняного материала и повторить тот же процесс. Таким образом, общая толщина составит 50 см;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устанавливаются специальные датчики для обнаружения утечки жидкости;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- на слой глины следует уложить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геомембранный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материал из полиэтилена высокой плотности (HDPE) или полиэтилена низкой плотности (LLDPE) толщиной 2 мм.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- укладывается проницаемый заполнитель толщиной не менее 60 см </w:t>
      </w:r>
      <w:r>
        <w:rPr>
          <w:rFonts w:ascii="Times New Roman" w:hAnsi="Times New Roman" w:cs="Times New Roman"/>
          <w:sz w:val="26"/>
          <w:szCs w:val="26"/>
        </w:rPr>
        <w:br/>
      </w:r>
      <w:r w:rsidRPr="00AC2966">
        <w:rPr>
          <w:rFonts w:ascii="Times New Roman" w:hAnsi="Times New Roman" w:cs="Times New Roman"/>
          <w:sz w:val="26"/>
          <w:szCs w:val="26"/>
        </w:rPr>
        <w:t>и размерами 5-35 мм;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для сбора жидкого раствора в этом материале прокладывается система перфорированных труб, и металл, взятый в раствор из руды, собирается через эти трубы;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дробления руды;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штабелировать руды;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специальный кислотный раствор используется для капельного орошения кучи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драгоценные металлы переводятся в жидкую фазу путем выщелачивания специальным кислотным раствором;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C2966">
        <w:rPr>
          <w:rFonts w:ascii="Times New Roman" w:hAnsi="Times New Roman" w:cs="Times New Roman"/>
          <w:sz w:val="26"/>
          <w:szCs w:val="26"/>
        </w:rPr>
        <w:t>- сначала цветные металлы извлекаются из накопленный жидкости (концентрат);</w:t>
      </w:r>
      <w:proofErr w:type="gramEnd"/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из накопленной жидкости (концентрата) извлекаются драгоценные металлы (аффинированные);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после завершения процесса извлечения металлов, оставшийся кислотный раствор повторно используется для полива кучи (закрытый цикл).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В результате запуска настоящего проекта будет получено: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катоды медные;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- катодное золото и катодное серебро.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Основными ценными компонентами в окисленных рудах являются медь </w:t>
      </w:r>
      <w:r>
        <w:rPr>
          <w:rFonts w:ascii="Times New Roman" w:hAnsi="Times New Roman" w:cs="Times New Roman"/>
          <w:sz w:val="26"/>
          <w:szCs w:val="26"/>
        </w:rPr>
        <w:br/>
      </w:r>
      <w:r w:rsidRPr="00AC2966">
        <w:rPr>
          <w:rFonts w:ascii="Times New Roman" w:hAnsi="Times New Roman" w:cs="Times New Roman"/>
          <w:sz w:val="26"/>
          <w:szCs w:val="26"/>
        </w:rPr>
        <w:t>и золото, серебро можно извлекать попутно.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Переработка окисленных руд по технологии кучного выщелачивания сопряжена с рядом объективных трудностей. Высокая влажность исходного материала и содержание глины может привести к зависанию течек и бункеров. Возможны проблемы при организации равномерной подачи руды в питание дробильно-сортировочном комплексе (ДСК).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Для решения всех перечисленных проблем рекомендуется на стадии проектирования предусмотреть следующий комплекс мероприятий:</w:t>
      </w:r>
    </w:p>
    <w:p w:rsidR="00074726" w:rsidRPr="00AC2966" w:rsidRDefault="00074726" w:rsidP="00074726">
      <w:pPr>
        <w:pStyle w:val="Bodytext21"/>
        <w:numPr>
          <w:ilvl w:val="0"/>
          <w:numId w:val="25"/>
        </w:numPr>
        <w:shd w:val="clear" w:color="auto" w:fill="auto"/>
        <w:tabs>
          <w:tab w:val="left" w:pos="860"/>
        </w:tabs>
        <w:spacing w:after="120" w:line="240" w:lineRule="auto"/>
        <w:ind w:right="284"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организация промежуточного крытого склада исходной руды – </w:t>
      </w:r>
      <w:proofErr w:type="gramStart"/>
      <w:r w:rsidRPr="00AC2966"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Pr="00AC2966">
        <w:rPr>
          <w:rFonts w:ascii="Times New Roman" w:hAnsi="Times New Roman" w:cs="Times New Roman"/>
          <w:sz w:val="26"/>
          <w:szCs w:val="26"/>
        </w:rPr>
        <w:t xml:space="preserve"> для предварительного естественного подсушивания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AC2966">
        <w:rPr>
          <w:rFonts w:ascii="Times New Roman" w:hAnsi="Times New Roman" w:cs="Times New Roman"/>
          <w:sz w:val="26"/>
          <w:szCs w:val="26"/>
        </w:rPr>
        <w:t xml:space="preserve">и перемешивания материала, удаления негабаритов, предварительного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lastRenderedPageBreak/>
        <w:t>шихтования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сортов руды, обеспечения ДСК запасом руды для бесперебойной работы;</w:t>
      </w:r>
    </w:p>
    <w:p w:rsidR="00074726" w:rsidRPr="00AC2966" w:rsidRDefault="00074726" w:rsidP="00074726">
      <w:pPr>
        <w:pStyle w:val="Bodytext21"/>
        <w:numPr>
          <w:ilvl w:val="0"/>
          <w:numId w:val="25"/>
        </w:numPr>
        <w:shd w:val="clear" w:color="auto" w:fill="auto"/>
        <w:tabs>
          <w:tab w:val="left" w:pos="863"/>
        </w:tabs>
        <w:spacing w:after="120" w:line="240" w:lineRule="auto"/>
        <w:ind w:right="284"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установка магнитно-импульсных систем обрушения на бункерах – предназначено для снижения риска зависания бункеров и обеспечение бесперебойной работы узлов дробильного и сортировочного оборудования;</w:t>
      </w:r>
    </w:p>
    <w:p w:rsidR="00074726" w:rsidRPr="00AC2966" w:rsidRDefault="00074726" w:rsidP="00074726">
      <w:pPr>
        <w:pStyle w:val="Bodytext21"/>
        <w:numPr>
          <w:ilvl w:val="0"/>
          <w:numId w:val="25"/>
        </w:numPr>
        <w:shd w:val="clear" w:color="auto" w:fill="auto"/>
        <w:tabs>
          <w:tab w:val="left" w:pos="881"/>
        </w:tabs>
        <w:spacing w:after="120" w:line="240" w:lineRule="auto"/>
        <w:ind w:right="284"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 xml:space="preserve">организация промежуточного склада дробленой руды – </w:t>
      </w:r>
      <w:proofErr w:type="gramStart"/>
      <w:r w:rsidRPr="00AC2966"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Pr="00AC2966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шихтования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сортов руды, обеспечения отделения </w:t>
      </w:r>
      <w:proofErr w:type="spellStart"/>
      <w:r w:rsidRPr="00AC2966">
        <w:rPr>
          <w:rFonts w:ascii="Times New Roman" w:hAnsi="Times New Roman" w:cs="Times New Roman"/>
          <w:sz w:val="26"/>
          <w:szCs w:val="26"/>
        </w:rPr>
        <w:t>окомкования</w:t>
      </w:r>
      <w:proofErr w:type="spellEnd"/>
      <w:r w:rsidRPr="00AC2966">
        <w:rPr>
          <w:rFonts w:ascii="Times New Roman" w:hAnsi="Times New Roman" w:cs="Times New Roman"/>
          <w:sz w:val="26"/>
          <w:szCs w:val="26"/>
        </w:rPr>
        <w:t xml:space="preserve"> и укладки штабеля запасом руды для бесперебойной работы.</w:t>
      </w:r>
    </w:p>
    <w:p w:rsidR="00074726" w:rsidRPr="00AC2966" w:rsidRDefault="00074726" w:rsidP="00074726">
      <w:pPr>
        <w:pStyle w:val="Bodytext21"/>
        <w:shd w:val="clear" w:color="auto" w:fill="auto"/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2966">
        <w:rPr>
          <w:rFonts w:ascii="Times New Roman" w:hAnsi="Times New Roman" w:cs="Times New Roman"/>
          <w:sz w:val="26"/>
          <w:szCs w:val="26"/>
        </w:rPr>
        <w:t>Требуемые размеры промежуточных складов определяются на стадии проектирования с учетом графика ремонтных и горных работ.</w:t>
      </w:r>
    </w:p>
    <w:p w:rsidR="00074726" w:rsidRPr="00AC2966" w:rsidRDefault="00074726" w:rsidP="00074726">
      <w:pPr>
        <w:pStyle w:val="af3"/>
        <w:spacing w:after="120" w:line="240" w:lineRule="auto"/>
        <w:ind w:right="293" w:firstLine="709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 xml:space="preserve">Основание для реализации проекта, в рамках которого перерабатывается окисленные руды месторождения </w:t>
      </w:r>
      <w:proofErr w:type="spellStart"/>
      <w:r w:rsidRPr="00AC2966">
        <w:rPr>
          <w:sz w:val="26"/>
          <w:szCs w:val="26"/>
          <w:lang w:val="ru-RU"/>
        </w:rPr>
        <w:t>Кальмакыр</w:t>
      </w:r>
      <w:proofErr w:type="spellEnd"/>
      <w:r w:rsidRPr="00AC2966">
        <w:rPr>
          <w:sz w:val="26"/>
          <w:szCs w:val="26"/>
          <w:lang w:val="ru-RU"/>
        </w:rPr>
        <w:t xml:space="preserve"> АО «</w:t>
      </w:r>
      <w:proofErr w:type="spellStart"/>
      <w:r w:rsidRPr="00AC2966">
        <w:rPr>
          <w:sz w:val="26"/>
          <w:szCs w:val="26"/>
          <w:lang w:val="ru-RU"/>
        </w:rPr>
        <w:t>Алмалыкский</w:t>
      </w:r>
      <w:proofErr w:type="spellEnd"/>
      <w:r w:rsidRPr="00AC2966">
        <w:rPr>
          <w:sz w:val="26"/>
          <w:szCs w:val="26"/>
          <w:lang w:val="ru-RU"/>
        </w:rPr>
        <w:t xml:space="preserve"> ГМК»</w:t>
      </w:r>
      <w:r w:rsidRPr="00AC2966">
        <w:rPr>
          <w:spacing w:val="-2"/>
          <w:sz w:val="26"/>
          <w:szCs w:val="26"/>
          <w:lang w:val="ru-RU"/>
        </w:rPr>
        <w:t>:</w:t>
      </w:r>
    </w:p>
    <w:p w:rsidR="00074726" w:rsidRPr="00AC2966" w:rsidRDefault="00074726" w:rsidP="00074726">
      <w:pPr>
        <w:pStyle w:val="afff4"/>
        <w:widowControl w:val="0"/>
        <w:numPr>
          <w:ilvl w:val="0"/>
          <w:numId w:val="19"/>
        </w:numPr>
        <w:tabs>
          <w:tab w:val="left" w:pos="1358"/>
        </w:tabs>
        <w:autoSpaceDE w:val="0"/>
        <w:autoSpaceDN w:val="0"/>
        <w:spacing w:after="120"/>
        <w:ind w:left="0" w:right="29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Постановление Президента Республики Узбекистан от 26.05.2020г.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> </w:t>
      </w:r>
      <w:r w:rsidRPr="00AC2966">
        <w:rPr>
          <w:rFonts w:ascii="Times New Roman" w:hAnsi="Times New Roman"/>
          <w:sz w:val="26"/>
          <w:szCs w:val="26"/>
          <w:lang w:val="ru-RU"/>
        </w:rPr>
        <w:t>ПП</w:t>
      </w:r>
      <w:r>
        <w:rPr>
          <w:rFonts w:ascii="Times New Roman" w:hAnsi="Times New Roman"/>
          <w:sz w:val="26"/>
          <w:szCs w:val="26"/>
          <w:lang w:val="ru-RU"/>
        </w:rPr>
        <w:t>–</w:t>
      </w:r>
      <w:r w:rsidRPr="00AC2966">
        <w:rPr>
          <w:rFonts w:ascii="Times New Roman" w:hAnsi="Times New Roman"/>
          <w:sz w:val="26"/>
          <w:szCs w:val="26"/>
          <w:lang w:val="ru-RU"/>
        </w:rPr>
        <w:t>4731 «О дополнительных мерах по расширению производства драгоценных металлов на базе месторождений АО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ГМК».</w:t>
      </w:r>
    </w:p>
    <w:p w:rsidR="00074726" w:rsidRPr="00AC2966" w:rsidRDefault="00074726" w:rsidP="00074726">
      <w:pPr>
        <w:pStyle w:val="afff4"/>
        <w:widowControl w:val="0"/>
        <w:numPr>
          <w:ilvl w:val="0"/>
          <w:numId w:val="19"/>
        </w:numPr>
        <w:tabs>
          <w:tab w:val="left" w:pos="1384"/>
        </w:tabs>
        <w:autoSpaceDE w:val="0"/>
        <w:autoSpaceDN w:val="0"/>
        <w:spacing w:after="120"/>
        <w:ind w:left="0" w:right="293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Поручение Администрации Президента Республики Узбекистан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AC2966">
        <w:rPr>
          <w:rFonts w:ascii="Times New Roman" w:hAnsi="Times New Roman"/>
          <w:sz w:val="26"/>
          <w:szCs w:val="26"/>
          <w:lang w:val="ru-RU"/>
        </w:rPr>
        <w:t>от 22 января 2021 года №02-РА-1-1503.</w:t>
      </w:r>
    </w:p>
    <w:p w:rsidR="00074726" w:rsidRPr="00AC2966" w:rsidRDefault="00074726" w:rsidP="00074726">
      <w:pPr>
        <w:pStyle w:val="afff4"/>
        <w:tabs>
          <w:tab w:val="left" w:pos="1494"/>
        </w:tabs>
        <w:spacing w:after="120"/>
        <w:ind w:left="0" w:right="2900" w:firstLine="709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Базовые условия:</w:t>
      </w:r>
    </w:p>
    <w:p w:rsidR="00074726" w:rsidRPr="00AC2966" w:rsidRDefault="00074726" w:rsidP="00074726">
      <w:pPr>
        <w:pStyle w:val="afff4"/>
        <w:widowControl w:val="0"/>
        <w:numPr>
          <w:ilvl w:val="0"/>
          <w:numId w:val="20"/>
        </w:numPr>
        <w:tabs>
          <w:tab w:val="left" w:pos="1358"/>
        </w:tabs>
        <w:autoSpaceDE w:val="0"/>
        <w:autoSpaceDN w:val="0"/>
        <w:spacing w:after="120"/>
        <w:ind w:left="0" w:right="284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 xml:space="preserve">Предусматривается отбор партнёра-инвестора для создания комплекса по переработке окисленных руд месторождения 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Кальмакыр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АО 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ГМК» на базе совместного предприятия.</w:t>
      </w:r>
    </w:p>
    <w:p w:rsidR="00074726" w:rsidRPr="00AC2966" w:rsidRDefault="00074726" w:rsidP="00074726">
      <w:pPr>
        <w:pStyle w:val="afff4"/>
        <w:widowControl w:val="0"/>
        <w:numPr>
          <w:ilvl w:val="0"/>
          <w:numId w:val="20"/>
        </w:numPr>
        <w:tabs>
          <w:tab w:val="left" w:pos="1358"/>
        </w:tabs>
        <w:autoSpaceDE w:val="0"/>
        <w:autoSpaceDN w:val="0"/>
        <w:spacing w:after="120"/>
        <w:ind w:left="0" w:right="284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C2966">
        <w:rPr>
          <w:rFonts w:ascii="Times New Roman" w:hAnsi="Times New Roman"/>
          <w:sz w:val="26"/>
          <w:szCs w:val="26"/>
          <w:lang w:val="ru-RU"/>
        </w:rPr>
        <w:t xml:space="preserve">При этом инвестор за свой счет на основании предпринимательского риска обязуется завершить проведение экологических, геолого-инженерных исследований, разработать рациональную технологию извлечения полезных компонентов, с учетом применения «зеленных технологий» и обеспечить предотвращение вредного воздействия на окружающую среду и разработку ТЭО проекта, а также создание комплекса по переработке окисленных руд месторождения 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Кальмакыр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АО «</w:t>
      </w:r>
      <w:proofErr w:type="spellStart"/>
      <w:r w:rsidRPr="00AC2966">
        <w:rPr>
          <w:rFonts w:ascii="Times New Roman" w:hAnsi="Times New Roman"/>
          <w:sz w:val="26"/>
          <w:szCs w:val="26"/>
          <w:lang w:val="ru-RU"/>
        </w:rPr>
        <w:t>Алмалыкский</w:t>
      </w:r>
      <w:proofErr w:type="spellEnd"/>
      <w:r w:rsidRPr="00AC2966">
        <w:rPr>
          <w:rFonts w:ascii="Times New Roman" w:hAnsi="Times New Roman"/>
          <w:sz w:val="26"/>
          <w:szCs w:val="26"/>
          <w:lang w:val="ru-RU"/>
        </w:rPr>
        <w:t xml:space="preserve"> ГМК».</w:t>
      </w:r>
      <w:proofErr w:type="gramEnd"/>
    </w:p>
    <w:p w:rsidR="00074726" w:rsidRPr="00AC2966" w:rsidRDefault="00074726" w:rsidP="00074726">
      <w:pPr>
        <w:pStyle w:val="afff4"/>
        <w:widowControl w:val="0"/>
        <w:numPr>
          <w:ilvl w:val="0"/>
          <w:numId w:val="20"/>
        </w:numPr>
        <w:tabs>
          <w:tab w:val="left" w:pos="1358"/>
        </w:tabs>
        <w:autoSpaceDE w:val="0"/>
        <w:autoSpaceDN w:val="0"/>
        <w:spacing w:after="120"/>
        <w:ind w:left="0" w:right="284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966">
        <w:rPr>
          <w:rFonts w:ascii="Times New Roman" w:hAnsi="Times New Roman"/>
          <w:sz w:val="26"/>
          <w:szCs w:val="26"/>
          <w:lang w:val="ru-RU"/>
        </w:rPr>
        <w:t>Настоящим техническим заданием определяется партнёр-инвестор для выполнения вышеуказанных задач.</w:t>
      </w:r>
    </w:p>
    <w:p w:rsidR="00074726" w:rsidRPr="00AC2966" w:rsidRDefault="00074726" w:rsidP="00074726">
      <w:pPr>
        <w:pStyle w:val="afff4"/>
        <w:widowControl w:val="0"/>
        <w:numPr>
          <w:ilvl w:val="0"/>
          <w:numId w:val="20"/>
        </w:numPr>
        <w:tabs>
          <w:tab w:val="left" w:pos="1358"/>
        </w:tabs>
        <w:autoSpaceDE w:val="0"/>
        <w:autoSpaceDN w:val="0"/>
        <w:spacing w:after="120"/>
        <w:ind w:left="0" w:right="284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C2966">
        <w:rPr>
          <w:rFonts w:ascii="Times New Roman" w:hAnsi="Times New Roman"/>
          <w:b/>
          <w:bCs/>
          <w:sz w:val="26"/>
          <w:szCs w:val="26"/>
          <w:lang w:val="ru-RU"/>
        </w:rPr>
        <w:t>Обязательства Заказчика: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eastAsia="Calibri" w:hAnsi="Times New Roman"/>
          <w:sz w:val="26"/>
          <w:szCs w:val="26"/>
          <w:lang w:val="ru-RU" w:eastAsia="ru-RU"/>
        </w:rPr>
      </w:pP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>i. Заключение договор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а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с победителем отбора;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eastAsia="Calibri" w:hAnsi="Times New Roman"/>
          <w:sz w:val="26"/>
          <w:szCs w:val="26"/>
          <w:lang w:val="ru-RU" w:eastAsia="ru-RU"/>
        </w:rPr>
      </w:pPr>
      <w:proofErr w:type="spellStart"/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>ii</w:t>
      </w:r>
      <w:proofErr w:type="spellEnd"/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. 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Предоставление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доступ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а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к 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отвалам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окисленных руд размером 170 гектаров для реализации проекта;</w:t>
      </w:r>
    </w:p>
    <w:p w:rsidR="00074726" w:rsidRPr="00AC2966" w:rsidRDefault="00074726" w:rsidP="00074726">
      <w:pPr>
        <w:pStyle w:val="afff4"/>
        <w:spacing w:after="120"/>
        <w:ind w:left="0" w:firstLine="709"/>
        <w:jc w:val="both"/>
        <w:rPr>
          <w:rFonts w:ascii="Times New Roman" w:eastAsia="Calibri" w:hAnsi="Times New Roman"/>
          <w:sz w:val="26"/>
          <w:szCs w:val="26"/>
          <w:lang w:val="ru-RU" w:eastAsia="ru-RU"/>
        </w:rPr>
      </w:pPr>
      <w:proofErr w:type="spellStart"/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>iii</w:t>
      </w:r>
      <w:proofErr w:type="spellEnd"/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>. Созда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ние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все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х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необходимы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х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услови</w:t>
      </w:r>
      <w:r>
        <w:rPr>
          <w:rFonts w:ascii="Times New Roman" w:eastAsia="Calibri" w:hAnsi="Times New Roman"/>
          <w:sz w:val="26"/>
          <w:szCs w:val="26"/>
          <w:lang w:val="ru-RU" w:eastAsia="ru-RU"/>
        </w:rPr>
        <w:t>й</w:t>
      </w:r>
      <w:r w:rsidRPr="00AC2966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для использования существующей инфраструктуры на территории расположения окисленных руд и на участках для переработки техногенных отходов.</w:t>
      </w:r>
    </w:p>
    <w:p w:rsidR="00074726" w:rsidRPr="00AC2966" w:rsidRDefault="00074726" w:rsidP="00074726">
      <w:pPr>
        <w:pStyle w:val="af3"/>
        <w:spacing w:after="120" w:line="240" w:lineRule="auto"/>
        <w:ind w:right="291" w:firstLine="709"/>
        <w:jc w:val="both"/>
        <w:rPr>
          <w:sz w:val="26"/>
          <w:szCs w:val="26"/>
          <w:lang w:val="ru-RU"/>
        </w:rPr>
      </w:pPr>
      <w:r w:rsidRPr="00AC2966">
        <w:rPr>
          <w:sz w:val="26"/>
          <w:szCs w:val="26"/>
          <w:lang w:val="ru-RU"/>
        </w:rPr>
        <w:t>Исходя из состава объекта, допускается направление предложений, включающих различные технологии. Оценка предложений будет производиться на предмет соответствия требованиям данного технического задания и критериям отбора, которые определяются в настоящем положении.</w:t>
      </w:r>
    </w:p>
    <w:p w:rsidR="00074726" w:rsidRPr="00AC2966" w:rsidRDefault="00074726" w:rsidP="00074726">
      <w:pPr>
        <w:pStyle w:val="af3"/>
        <w:spacing w:after="120" w:line="240" w:lineRule="auto"/>
        <w:ind w:right="291" w:firstLine="709"/>
        <w:jc w:val="both"/>
        <w:rPr>
          <w:sz w:val="26"/>
          <w:szCs w:val="26"/>
          <w:lang w:val="ru-RU"/>
        </w:rPr>
      </w:pPr>
    </w:p>
    <w:tbl>
      <w:tblPr>
        <w:tblStyle w:val="affb"/>
        <w:tblW w:w="921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85"/>
        <w:gridCol w:w="2575"/>
        <w:gridCol w:w="5953"/>
      </w:tblGrid>
      <w:tr w:rsidR="00074726" w:rsidRPr="00FB63EB" w:rsidTr="00A62B85">
        <w:trPr>
          <w:trHeight w:val="554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074726" w:rsidRPr="00AC2966" w:rsidRDefault="00074726" w:rsidP="00A62B85">
            <w:pPr>
              <w:pStyle w:val="TableParagraph"/>
              <w:ind w:left="34" w:right="-129"/>
              <w:jc w:val="center"/>
              <w:rPr>
                <w:b/>
                <w:sz w:val="26"/>
                <w:szCs w:val="26"/>
              </w:rPr>
            </w:pPr>
            <w:r w:rsidRPr="00AC2966">
              <w:rPr>
                <w:b/>
                <w:spacing w:val="-1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C2966">
              <w:rPr>
                <w:b/>
                <w:spacing w:val="-4"/>
                <w:sz w:val="26"/>
                <w:szCs w:val="26"/>
              </w:rPr>
              <w:t>п</w:t>
            </w:r>
            <w:proofErr w:type="gramEnd"/>
            <w:r w:rsidRPr="00AC2966">
              <w:rPr>
                <w:spacing w:val="-4"/>
                <w:sz w:val="26"/>
                <w:szCs w:val="26"/>
              </w:rPr>
              <w:t>/</w:t>
            </w:r>
            <w:r w:rsidRPr="00AC2966">
              <w:rPr>
                <w:b/>
                <w:spacing w:val="-4"/>
                <w:sz w:val="26"/>
                <w:szCs w:val="26"/>
              </w:rPr>
              <w:t>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074726" w:rsidRPr="00AC2966" w:rsidRDefault="00074726" w:rsidP="00A62B85">
            <w:pPr>
              <w:pStyle w:val="TableParagraph"/>
              <w:ind w:right="274"/>
              <w:jc w:val="center"/>
              <w:rPr>
                <w:b/>
                <w:sz w:val="26"/>
                <w:szCs w:val="26"/>
              </w:rPr>
            </w:pPr>
            <w:r w:rsidRPr="00AC2966">
              <w:rPr>
                <w:b/>
                <w:sz w:val="26"/>
                <w:szCs w:val="26"/>
              </w:rPr>
              <w:t xml:space="preserve">Наименование основных данных </w:t>
            </w:r>
            <w:r w:rsidRPr="00AC2966">
              <w:rPr>
                <w:b/>
                <w:sz w:val="26"/>
                <w:szCs w:val="26"/>
              </w:rPr>
              <w:br/>
              <w:t>и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074726" w:rsidRPr="00AC2966" w:rsidRDefault="00074726" w:rsidP="00A62B85">
            <w:pPr>
              <w:pStyle w:val="TableParagraph"/>
              <w:ind w:left="1656" w:right="1657" w:hanging="72"/>
              <w:jc w:val="center"/>
              <w:rPr>
                <w:b/>
                <w:sz w:val="26"/>
                <w:szCs w:val="26"/>
              </w:rPr>
            </w:pPr>
            <w:r w:rsidRPr="00AC2966">
              <w:rPr>
                <w:b/>
                <w:sz w:val="26"/>
                <w:szCs w:val="26"/>
              </w:rPr>
              <w:t>Содержание основных данных и требований</w:t>
            </w:r>
          </w:p>
        </w:tc>
      </w:tr>
      <w:tr w:rsidR="00074726" w:rsidRPr="00FB63EB" w:rsidTr="00A62B85">
        <w:trPr>
          <w:trHeight w:val="113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ind w:left="105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Привлечение технологического партнера имеющей соответствующий успешный опыт реализации проектов в горнодобывающей/перерабатывающей отрасли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Необходимо предоставить Рабочему органу Соглашение о сотрудничестве, детальная информация о </w:t>
            </w:r>
            <w:r w:rsidRPr="004C7DDA">
              <w:rPr>
                <w:spacing w:val="-2"/>
                <w:sz w:val="26"/>
                <w:szCs w:val="26"/>
              </w:rPr>
              <w:t xml:space="preserve">проектах за </w:t>
            </w:r>
            <w:proofErr w:type="gramStart"/>
            <w:r w:rsidRPr="004C7DDA">
              <w:rPr>
                <w:spacing w:val="-2"/>
                <w:sz w:val="26"/>
                <w:szCs w:val="26"/>
              </w:rPr>
              <w:t>последних</w:t>
            </w:r>
            <w:proofErr w:type="gramEnd"/>
            <w:r w:rsidRPr="004C7DDA">
              <w:rPr>
                <w:spacing w:val="-2"/>
                <w:sz w:val="26"/>
                <w:szCs w:val="26"/>
              </w:rPr>
              <w:t xml:space="preserve"> двадцать лет.</w:t>
            </w:r>
          </w:p>
        </w:tc>
      </w:tr>
      <w:tr w:rsidR="00074726" w:rsidRPr="00AC2966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Инвестиционные обязательства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rPr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Согласно предложению Участника</w:t>
            </w:r>
          </w:p>
        </w:tc>
      </w:tr>
      <w:tr w:rsidR="00074726" w:rsidRPr="00AC2966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Финансирование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Согласно предложению Участника</w:t>
            </w:r>
          </w:p>
        </w:tc>
      </w:tr>
      <w:tr w:rsidR="00074726" w:rsidRPr="00AC2966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Первоначальная инвестиция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Согласно предложению Участника</w:t>
            </w:r>
          </w:p>
        </w:tc>
      </w:tr>
      <w:tr w:rsidR="00074726" w:rsidRPr="00AC2966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Рабочие места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6" w:rsidRPr="00AC2966" w:rsidDel="008E0A87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Согласно предложению Участника</w:t>
            </w:r>
          </w:p>
        </w:tc>
      </w:tr>
      <w:tr w:rsidR="00074726" w:rsidRPr="00AC2966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Доля участников в проекте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rPr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Согласно предложению Участника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Разработка </w:t>
            </w:r>
            <w:r w:rsidRPr="00AC2966">
              <w:rPr>
                <w:sz w:val="26"/>
                <w:szCs w:val="26"/>
              </w:rPr>
              <w:br/>
              <w:t xml:space="preserve">рационального технологического регламента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rPr>
                <w:spacing w:val="-2"/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Участник-инвестор за свой счет на основании предпринимательского риска обязуется завершить проведение экологических, геолого-инженерных исследований, разработать рациональную технологию извлечения полезных компонентов, </w:t>
            </w:r>
            <w:r>
              <w:rPr>
                <w:sz w:val="26"/>
                <w:szCs w:val="26"/>
              </w:rPr>
              <w:br/>
            </w:r>
            <w:r w:rsidRPr="00AC2966">
              <w:rPr>
                <w:sz w:val="26"/>
                <w:szCs w:val="26"/>
              </w:rPr>
              <w:t xml:space="preserve">с учетом применения «зеленных технологий» </w:t>
            </w:r>
            <w:r>
              <w:rPr>
                <w:sz w:val="26"/>
                <w:szCs w:val="26"/>
              </w:rPr>
              <w:br/>
            </w:r>
            <w:r w:rsidRPr="00AC2966">
              <w:rPr>
                <w:sz w:val="26"/>
                <w:szCs w:val="26"/>
              </w:rPr>
              <w:t xml:space="preserve">и обеспечить предотвращение вредного воздействия на окружающую среду и разработку ТЭО проекта, а также создание комплекса по переработке окисленных руд месторождения </w:t>
            </w:r>
            <w:proofErr w:type="spellStart"/>
            <w:r w:rsidRPr="00AC2966">
              <w:rPr>
                <w:sz w:val="26"/>
                <w:szCs w:val="26"/>
              </w:rPr>
              <w:t>Кальмакыр</w:t>
            </w:r>
            <w:proofErr w:type="spellEnd"/>
            <w:r w:rsidRPr="00AC2966">
              <w:rPr>
                <w:sz w:val="26"/>
                <w:szCs w:val="26"/>
              </w:rPr>
              <w:t xml:space="preserve"> АО «</w:t>
            </w:r>
            <w:proofErr w:type="spellStart"/>
            <w:r w:rsidRPr="00AC2966">
              <w:rPr>
                <w:sz w:val="26"/>
                <w:szCs w:val="26"/>
              </w:rPr>
              <w:t>Алмалыкский</w:t>
            </w:r>
            <w:proofErr w:type="spellEnd"/>
            <w:r w:rsidRPr="00AC2966">
              <w:rPr>
                <w:sz w:val="26"/>
                <w:szCs w:val="26"/>
              </w:rPr>
              <w:t xml:space="preserve"> ГМК»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Проведение </w:t>
            </w:r>
            <w:r w:rsidRPr="00AC2966">
              <w:rPr>
                <w:sz w:val="26"/>
                <w:szCs w:val="26"/>
              </w:rPr>
              <w:br/>
            </w:r>
            <w:proofErr w:type="spellStart"/>
            <w:r w:rsidRPr="00AC2966">
              <w:rPr>
                <w:sz w:val="26"/>
                <w:szCs w:val="26"/>
              </w:rPr>
              <w:t>геоэкологических</w:t>
            </w:r>
            <w:proofErr w:type="spellEnd"/>
            <w:r w:rsidRPr="00AC2966">
              <w:rPr>
                <w:sz w:val="26"/>
                <w:szCs w:val="26"/>
              </w:rPr>
              <w:t xml:space="preserve"> исследований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ind w:right="100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Проведение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геоэкологических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и инженерно-геологических исследований на объекте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Объем извлечения драгоценных металлов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Средний суммарный коэффициент извлечения ценных компонентов должен составлять не менее 50% 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Производственная мощность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Создание мощности по переработке не менее 5 млн. тонн руды в год в ходе реализации проекта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11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Выбор участка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Предполагается топографически неровная зона, где необходимо привести участок в пригодное состояние для выщелачивания. При этом необходимо выбрать подходящий участок, проведя конкретные исследования, в том числе изучение свойства поверхностных и подземных вод, </w:t>
            </w:r>
            <w:r w:rsidRPr="00AC2966">
              <w:rPr>
                <w:spacing w:val="-2"/>
                <w:sz w:val="26"/>
                <w:szCs w:val="26"/>
              </w:rPr>
              <w:lastRenderedPageBreak/>
              <w:t xml:space="preserve">пропускную способность грунта, геологическую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и сейсмическую структуру, близлежащие жилые районы, энергетическую и транспортную инфраструктуру и другое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Исследование водонепроницаемости почвы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Необходимо определить геотехнические свойства почвы и свойства грунтовых вод в полевых условиях, для чего следует провести геотехническое и гидрогеологическое бурение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и выявить текущие свойства почвы. Процесс выемки и засыпки должен проводиться в полевых условиях, свойства заполняющего материала должны быть хорошо изучены, а грунты должны быть подготовлены путем выполнения необходимых процессов уплотнения во время фазы заполнения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13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Мероприятия по охране почвы от проникновения реагентов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На участке, где производятся процессы уплотнения и укладки, укладывается глиняный материал толщиной 25 см, (утрамбовкаплотностью-10</w:t>
            </w:r>
            <w:r w:rsidRPr="00AC2966">
              <w:rPr>
                <w:spacing w:val="-2"/>
                <w:sz w:val="26"/>
                <w:szCs w:val="26"/>
                <w:vertAlign w:val="superscript"/>
              </w:rPr>
              <w:t>-9</w:t>
            </w:r>
            <w:r w:rsidRPr="00AC2966">
              <w:rPr>
                <w:spacing w:val="-2"/>
                <w:sz w:val="26"/>
                <w:szCs w:val="26"/>
              </w:rPr>
              <w:t>). Затем нужно уложить еще 25 см глиняного материала и повторить тот же процесс. Общая толщина 50 см (плотность 10</w:t>
            </w:r>
            <w:r w:rsidRPr="00AC2966">
              <w:rPr>
                <w:spacing w:val="-2"/>
                <w:sz w:val="26"/>
                <w:szCs w:val="26"/>
                <w:vertAlign w:val="superscript"/>
              </w:rPr>
              <w:t>-9</w:t>
            </w:r>
            <w:r w:rsidRPr="00AC2966">
              <w:rPr>
                <w:spacing w:val="-2"/>
                <w:sz w:val="26"/>
                <w:szCs w:val="26"/>
              </w:rPr>
              <w:t>) непроницаемости должен образоваться однородный слой глины.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На слой глины следует уложить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геомембранный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материал из полиэтилена высокой плотности (HDPE) или полиэтилена низкой плотности (LLDPE) толщиной 2 мм. </w:t>
            </w:r>
            <w:proofErr w:type="gramStart"/>
            <w:r w:rsidRPr="00AC2966">
              <w:rPr>
                <w:spacing w:val="-2"/>
                <w:sz w:val="26"/>
                <w:szCs w:val="26"/>
              </w:rPr>
              <w:t xml:space="preserve">Это изоляционные мембраны, изготовленные из полиэтилена высокой плотности HDPE или LLDPE </w:t>
            </w:r>
            <w:r w:rsidRPr="00AC2966">
              <w:rPr>
                <w:i/>
                <w:iCs/>
                <w:spacing w:val="-2"/>
                <w:sz w:val="26"/>
                <w:szCs w:val="26"/>
              </w:rPr>
              <w:t xml:space="preserve">(изготавливается путем шитья роботами для </w:t>
            </w:r>
            <w:proofErr w:type="spellStart"/>
            <w:r w:rsidRPr="00AC2966">
              <w:rPr>
                <w:i/>
                <w:iCs/>
                <w:spacing w:val="-2"/>
                <w:sz w:val="26"/>
                <w:szCs w:val="26"/>
              </w:rPr>
              <w:t>термовоздушной</w:t>
            </w:r>
            <w:proofErr w:type="spellEnd"/>
            <w:r w:rsidRPr="00AC2966">
              <w:rPr>
                <w:i/>
                <w:iCs/>
                <w:spacing w:val="-2"/>
                <w:sz w:val="26"/>
                <w:szCs w:val="26"/>
              </w:rPr>
              <w:t xml:space="preserve"> сварки, прочность очень высока, сопротивление нагрузке и риск разрыва очень низкое, устойчив к солнечному свету).</w:t>
            </w:r>
            <w:proofErr w:type="gramEnd"/>
            <w:r w:rsidRPr="00AC2966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AC2966">
              <w:rPr>
                <w:spacing w:val="-2"/>
                <w:sz w:val="26"/>
                <w:szCs w:val="26"/>
              </w:rPr>
              <w:t xml:space="preserve">Необходимо протестировать на испытательных машинах после процесса сшивания материала </w:t>
            </w:r>
            <w:r w:rsidRPr="00AC2966">
              <w:rPr>
                <w:i/>
                <w:iCs/>
                <w:spacing w:val="-2"/>
                <w:sz w:val="26"/>
                <w:szCs w:val="26"/>
              </w:rPr>
              <w:t>(на наличие утечки воздуха, расположение швов на желаемом уровне).</w:t>
            </w:r>
          </w:p>
          <w:p w:rsidR="0007472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Материалы HDPE укладываются в полевых условиях путем склеивания, контроль герметичности приклеенной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геомембраны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AC2966">
              <w:rPr>
                <w:spacing w:val="-2"/>
                <w:sz w:val="26"/>
                <w:szCs w:val="26"/>
              </w:rPr>
              <w:t>проводится</w:t>
            </w:r>
            <w:proofErr w:type="gramEnd"/>
            <w:r w:rsidRPr="00AC2966">
              <w:rPr>
                <w:spacing w:val="-2"/>
                <w:sz w:val="26"/>
                <w:szCs w:val="26"/>
              </w:rPr>
              <w:t xml:space="preserve"> по крайней мере через 6 часов после процесса склеивания, а испытание на герметичность проводится для всех склеенных швов для обеспечивается герметизация стыков. На наклонных поверхностях нижняя сторона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геомембраны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должна быть шероховатой.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После завершения процесса укладки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геомембраны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на нее можно уложить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геонет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или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геотекстиль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>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После, сверху укладывается проницаемый заполнитель толщиной не менее 60 см и размерами 5-35 мм. Для сбора жидкого раствора в этом материале прокладывается система дренажа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Использование водных ресурсов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Водяная система должна работать в замкнутом контуре (вода в системе постоянно циркулирует, вода добавляется в систему при необходимости,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 xml:space="preserve">и таким образом, потребление воды сводится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к минимуму). Совершенно отсутствует сброс сточных вод из системы наружу.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Необходимая система герметичности должна быть установлена на дне бассейна с загруженным раствором и бассейнов с выгруженным раствором, раствор не должен протекать под землю. Для этой цели применяется система, аналогичная системе водонепроницаемости, выполненная на грунте кучного выщелачивания, и, кроме того,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геомембрана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HDPE толщиной 2 мм снова укладывается в качестве второго слоя на верхний слой.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Между системой герметичности следует размещать системы обнаружения утечек, чтобы заранее обнаружить возможные утечки. Таким образом, необходимо заранее убедиться в том, что возможные утечки и места утечек будут обнаружены и будут приняты необходимые меры предосторожности.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Для контроля поверхностных вод следует регулярно отбирать пробы воды из сооружений, которые будут построены до и после зоны выщелачивания, а также проводить анализы.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1560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Для подземных вод следует открывать смотровые колодцы в точках, которые должны определяться в соответствии с направлением потока воды,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а качество воды следует постоянно контролировать, отбирая пробы из подземных вод в определенные периоды.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Характеристики воды в районе: </w:t>
            </w:r>
            <w:r w:rsidRPr="00AC2966">
              <w:rPr>
                <w:bCs/>
                <w:spacing w:val="3"/>
                <w:sz w:val="26"/>
                <w:szCs w:val="26"/>
              </w:rPr>
              <w:t xml:space="preserve">жесткость </w:t>
            </w:r>
            <w:r w:rsidRPr="00AC2966">
              <w:rPr>
                <w:sz w:val="26"/>
                <w:szCs w:val="26"/>
              </w:rPr>
              <w:t>воды</w:t>
            </w:r>
            <w:r w:rsidRPr="00AC2966">
              <w:rPr>
                <w:bCs/>
                <w:spacing w:val="3"/>
                <w:sz w:val="26"/>
                <w:szCs w:val="26"/>
              </w:rPr>
              <w:t xml:space="preserve"> не превышает 7</w:t>
            </w:r>
            <w:r w:rsidRPr="00AC2966">
              <w:rPr>
                <w:spacing w:val="3"/>
                <w:sz w:val="26"/>
                <w:szCs w:val="26"/>
              </w:rPr>
              <w:t>-10 </w:t>
            </w:r>
            <w:r w:rsidRPr="00AC2966">
              <w:rPr>
                <w:bCs/>
                <w:spacing w:val="3"/>
                <w:sz w:val="26"/>
                <w:szCs w:val="26"/>
              </w:rPr>
              <w:t>мг</w:t>
            </w:r>
            <w:r w:rsidRPr="00AC2966">
              <w:rPr>
                <w:spacing w:val="3"/>
                <w:sz w:val="26"/>
                <w:szCs w:val="26"/>
              </w:rPr>
              <w:t>-</w:t>
            </w:r>
            <w:proofErr w:type="spellStart"/>
            <w:r w:rsidRPr="00AC2966">
              <w:rPr>
                <w:bCs/>
                <w:spacing w:val="3"/>
                <w:sz w:val="26"/>
                <w:szCs w:val="26"/>
              </w:rPr>
              <w:t>экв</w:t>
            </w:r>
            <w:proofErr w:type="spellEnd"/>
            <w:r w:rsidRPr="00AC2966">
              <w:rPr>
                <w:spacing w:val="3"/>
                <w:sz w:val="26"/>
                <w:szCs w:val="26"/>
              </w:rPr>
              <w:t>/</w:t>
            </w:r>
            <w:r w:rsidRPr="00AC2966">
              <w:rPr>
                <w:bCs/>
                <w:spacing w:val="3"/>
                <w:sz w:val="26"/>
                <w:szCs w:val="26"/>
              </w:rPr>
              <w:t>л</w:t>
            </w:r>
            <w:r w:rsidRPr="00AC2966">
              <w:rPr>
                <w:spacing w:val="3"/>
                <w:sz w:val="26"/>
                <w:szCs w:val="26"/>
              </w:rPr>
              <w:t xml:space="preserve">, </w:t>
            </w:r>
            <w:r w:rsidRPr="00AC2966">
              <w:rPr>
                <w:sz w:val="26"/>
                <w:szCs w:val="26"/>
              </w:rPr>
              <w:t xml:space="preserve">в воде </w:t>
            </w:r>
            <w:proofErr w:type="spellStart"/>
            <w:r w:rsidRPr="00AC2966">
              <w:rPr>
                <w:sz w:val="26"/>
                <w:szCs w:val="26"/>
              </w:rPr>
              <w:t>pH</w:t>
            </w:r>
            <w:proofErr w:type="spellEnd"/>
            <w:r w:rsidRPr="00AC2966">
              <w:rPr>
                <w:sz w:val="26"/>
                <w:szCs w:val="26"/>
              </w:rPr>
              <w:t xml:space="preserve">  -6,0 - 9,0.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Мониторинг качества воды и отбор проб должны проводиться из ручьев, источников </w:t>
            </w:r>
            <w:r>
              <w:rPr>
                <w:sz w:val="26"/>
                <w:szCs w:val="26"/>
              </w:rPr>
              <w:br/>
            </w:r>
            <w:r w:rsidRPr="00AC2966">
              <w:rPr>
                <w:sz w:val="26"/>
                <w:szCs w:val="26"/>
              </w:rPr>
              <w:t xml:space="preserve">и мониторинговых скважин на территории </w:t>
            </w:r>
            <w:r w:rsidRPr="00AC2966">
              <w:rPr>
                <w:sz w:val="26"/>
                <w:szCs w:val="26"/>
              </w:rPr>
              <w:lastRenderedPageBreak/>
              <w:t>проекта. Программа отбора проб качества воды будет состоять из двух частей:</w:t>
            </w:r>
          </w:p>
          <w:p w:rsidR="00074726" w:rsidRPr="00AC2966" w:rsidRDefault="00074726" w:rsidP="00074726">
            <w:pPr>
              <w:pStyle w:val="TableParagraph"/>
              <w:numPr>
                <w:ilvl w:val="0"/>
                <w:numId w:val="27"/>
              </w:numPr>
              <w:tabs>
                <w:tab w:val="left" w:pos="2092"/>
                <w:tab w:val="left" w:pos="3977"/>
                <w:tab w:val="left" w:pos="4728"/>
              </w:tabs>
              <w:ind w:left="318" w:right="97" w:hanging="283"/>
              <w:jc w:val="bot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для измерения параметров участка (рН, электропроводность, температура и </w:t>
            </w:r>
            <w:proofErr w:type="spellStart"/>
            <w:r w:rsidRPr="00AC2966">
              <w:rPr>
                <w:sz w:val="26"/>
                <w:szCs w:val="26"/>
              </w:rPr>
              <w:t>окислительно</w:t>
            </w:r>
            <w:proofErr w:type="spellEnd"/>
            <w:r w:rsidRPr="00AC2966">
              <w:rPr>
                <w:sz w:val="26"/>
                <w:szCs w:val="26"/>
              </w:rPr>
              <w:t>-восстановительный потенциал) на площадке проекта и грунтовые воды вокруг участка проекта должны проходить ежеквартальный мониторинг водотоков (родники, резервуары водоснабжения, колодцы);</w:t>
            </w:r>
          </w:p>
          <w:p w:rsidR="00074726" w:rsidRPr="00AC2966" w:rsidRDefault="00074726" w:rsidP="00074726">
            <w:pPr>
              <w:pStyle w:val="TableParagraph"/>
              <w:numPr>
                <w:ilvl w:val="0"/>
                <w:numId w:val="27"/>
              </w:numPr>
              <w:tabs>
                <w:tab w:val="left" w:pos="2092"/>
                <w:tab w:val="left" w:pos="3977"/>
                <w:tab w:val="left" w:pos="4728"/>
              </w:tabs>
              <w:ind w:left="318" w:right="97" w:hanging="283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ежеквартальный отбор проб из выбранного источника и мониторинг скважин вокруг территории проекта для полного набора параметров, включая общее количество </w:t>
            </w:r>
            <w:r>
              <w:rPr>
                <w:sz w:val="26"/>
                <w:szCs w:val="26"/>
              </w:rPr>
              <w:br/>
            </w:r>
            <w:r w:rsidRPr="00AC2966">
              <w:rPr>
                <w:sz w:val="26"/>
                <w:szCs w:val="26"/>
              </w:rPr>
              <w:t xml:space="preserve">и растворенные металлы (ежеквартально отбираемые пробы воды должны анализироваться в лабораториях, аккредитованных в соответствии </w:t>
            </w:r>
            <w:r>
              <w:rPr>
                <w:sz w:val="26"/>
                <w:szCs w:val="26"/>
              </w:rPr>
              <w:br/>
            </w:r>
            <w:r w:rsidRPr="00AC2966">
              <w:rPr>
                <w:sz w:val="26"/>
                <w:szCs w:val="26"/>
              </w:rPr>
              <w:t>с международными стандартами).</w:t>
            </w:r>
          </w:p>
        </w:tc>
      </w:tr>
      <w:tr w:rsidR="00074726" w:rsidRPr="00FB63EB" w:rsidTr="00A62B85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6" w:rsidRPr="00AC2966" w:rsidRDefault="00074726" w:rsidP="00A62B8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Другие требования к партнеру-инвестору</w:t>
            </w:r>
          </w:p>
          <w:p w:rsidR="00074726" w:rsidRPr="00AC2966" w:rsidRDefault="00074726" w:rsidP="00A62B8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i/>
                <w:spacing w:val="-2"/>
                <w:sz w:val="26"/>
                <w:szCs w:val="26"/>
                <w:u w:val="single"/>
              </w:rPr>
            </w:pPr>
            <w:r w:rsidRPr="00AC2966">
              <w:rPr>
                <w:i/>
                <w:spacing w:val="-2"/>
                <w:sz w:val="26"/>
                <w:szCs w:val="26"/>
                <w:u w:val="single"/>
              </w:rPr>
              <w:t xml:space="preserve">Мероприятия по снижению выбросов 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i/>
                <w:spacing w:val="-2"/>
                <w:sz w:val="26"/>
                <w:szCs w:val="26"/>
                <w:u w:val="single"/>
              </w:rPr>
            </w:pPr>
            <w:proofErr w:type="gramStart"/>
            <w:r w:rsidRPr="00AC2966">
              <w:rPr>
                <w:sz w:val="26"/>
                <w:szCs w:val="26"/>
              </w:rPr>
              <w:t>Согласно таблицы</w:t>
            </w:r>
            <w:proofErr w:type="gramEnd"/>
            <w:r w:rsidRPr="00AC2966">
              <w:rPr>
                <w:sz w:val="26"/>
                <w:szCs w:val="26"/>
              </w:rPr>
              <w:t xml:space="preserve"> «Допустимые параметры валовых выбросов».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Чтобы контролировать качество воздуха на этапе эксплуатации, необходимо установить системы мониторинга качества воздуха в местах, определенных в соответствии с преобладающими направлениями ветра, и в ближайшем жилом районе, и постоянно контролировать результаты.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Детекторы HCN следует размещать в точках, которые должны определяться в соответствии с преобладающими направлениями ветра в зонах кучного выщелачивания и на объектах, а также проверять возможные HCN. Эту ситуацию следует держать под контролем благодаря детекторам, которые настроены в соответствии с выходом газа HCN 10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ppm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, </w:t>
            </w:r>
            <w:proofErr w:type="gramStart"/>
            <w:r w:rsidRPr="00AC2966">
              <w:rPr>
                <w:spacing w:val="-2"/>
                <w:sz w:val="26"/>
                <w:szCs w:val="26"/>
              </w:rPr>
              <w:t>разрешенный</w:t>
            </w:r>
            <w:proofErr w:type="gramEnd"/>
            <w:r w:rsidRPr="00AC2966">
              <w:rPr>
                <w:spacing w:val="-2"/>
                <w:sz w:val="26"/>
                <w:szCs w:val="26"/>
              </w:rPr>
              <w:t xml:space="preserve"> Всемирной организацией здравоохранения в закрытых помещениях, и выдача предупреждений, когда количество газа достигает этих уровней.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i/>
                <w:spacing w:val="-2"/>
                <w:sz w:val="26"/>
                <w:szCs w:val="26"/>
                <w:u w:val="single"/>
              </w:rPr>
            </w:pPr>
            <w:r w:rsidRPr="00AC2966">
              <w:rPr>
                <w:i/>
                <w:spacing w:val="-2"/>
                <w:sz w:val="26"/>
                <w:szCs w:val="26"/>
                <w:u w:val="single"/>
              </w:rPr>
              <w:t>Мероприятия по защите от физического воздействия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Чтобы снизить уровень воздействия шума до безопасных значений, в рамках проекта следует принять следующие меры по снижению шума:</w:t>
            </w:r>
          </w:p>
          <w:p w:rsidR="00074726" w:rsidRPr="00AC2966" w:rsidRDefault="00074726" w:rsidP="00A62B85">
            <w:pPr>
              <w:suppressAutoHyphens/>
              <w:adjustRightInd w:val="0"/>
              <w:ind w:firstLine="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 паспортизация параметров вибрации и шума на </w:t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Рабочих местах;</w:t>
            </w:r>
          </w:p>
          <w:p w:rsidR="00074726" w:rsidRPr="00AC2966" w:rsidRDefault="00074726" w:rsidP="00A62B85">
            <w:pPr>
              <w:suppressAutoHyphens/>
              <w:adjustRightInd w:val="0"/>
              <w:ind w:firstLine="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– выбор рационального режима труда и обучение Рабочих методам защиты от вибрации и шума;</w:t>
            </w:r>
          </w:p>
          <w:p w:rsidR="00074726" w:rsidRPr="00AC2966" w:rsidRDefault="00074726" w:rsidP="00A62B85">
            <w:pPr>
              <w:suppressAutoHyphens/>
              <w:adjustRightInd w:val="0"/>
              <w:ind w:firstLine="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 проведение профессионального отбора при приеме на работу и медицинский </w:t>
            </w:r>
            <w:proofErr w:type="gram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контроль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за</w:t>
            </w:r>
            <w:proofErr w:type="gram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состоянием Рабочих;</w:t>
            </w:r>
          </w:p>
          <w:p w:rsidR="00074726" w:rsidRPr="00AC2966" w:rsidRDefault="00074726" w:rsidP="00A62B85">
            <w:pPr>
              <w:suppressAutoHyphens/>
              <w:adjustRightInd w:val="0"/>
              <w:ind w:firstLine="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 контроль правил безопасной работы людей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виброшумовых</w:t>
            </w:r>
            <w:proofErr w:type="spell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условиях;</w:t>
            </w:r>
          </w:p>
          <w:p w:rsidR="00074726" w:rsidRPr="00AC2966" w:rsidRDefault="00074726" w:rsidP="00A62B85">
            <w:pPr>
              <w:suppressAutoHyphens/>
              <w:adjustRightInd w:val="0"/>
              <w:ind w:firstLine="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 своевременное направление работающих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медицинский осмотр для профилактики шумов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proofErr w:type="spell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брационной</w:t>
            </w:r>
            <w:proofErr w:type="spell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болезни;</w:t>
            </w:r>
          </w:p>
          <w:p w:rsidR="00074726" w:rsidRPr="00AC2966" w:rsidRDefault="00074726" w:rsidP="00A62B85">
            <w:pPr>
              <w:suppressAutoHyphens/>
              <w:adjustRightInd w:val="0"/>
              <w:ind w:firstLine="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– устройство шумоизолирующих кабин для разных видов горного оборудования, а также в местах погрузки, разгрузки и дробления горной массы;</w:t>
            </w:r>
          </w:p>
          <w:p w:rsidR="00074726" w:rsidRPr="00AC2966" w:rsidRDefault="00074726" w:rsidP="00A62B85">
            <w:pPr>
              <w:suppressAutoHyphens/>
              <w:adjustRightInd w:val="0"/>
              <w:ind w:firstLine="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 размещение дизельных генераторов </w:t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в </w:t>
            </w:r>
            <w:proofErr w:type="spell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шумопоглощающих</w:t>
            </w:r>
            <w:proofErr w:type="spell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блок-контейнерах</w:t>
            </w:r>
            <w:proofErr w:type="gramEnd"/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Наряду с этим, люди, работающие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 xml:space="preserve">в неблагоприятных акустических условиях, должны обеспечиваться средствами индивидуальной защиты от производственного шума: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противошумными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 xml:space="preserve"> тампонами, наушниками, эластичными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берушами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>. Все зоны с уровнем звука выше 80 дБ должны быть обозначены предупредительными знаками.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Мероприятия по снижению шумового воздействия должны включаться в ежегодные планы мероприятий по технике безопасности и охране труда.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i/>
                <w:spacing w:val="-2"/>
                <w:sz w:val="26"/>
                <w:szCs w:val="26"/>
                <w:u w:val="single"/>
              </w:rPr>
            </w:pPr>
            <w:r w:rsidRPr="00AC2966">
              <w:rPr>
                <w:i/>
                <w:spacing w:val="-2"/>
                <w:sz w:val="26"/>
                <w:szCs w:val="26"/>
                <w:u w:val="single"/>
              </w:rPr>
              <w:t>Мероприятия по охране и рациональному использованию земельных ресурсов и почвенного покрова</w:t>
            </w:r>
            <w:r>
              <w:rPr>
                <w:i/>
                <w:spacing w:val="-2"/>
                <w:sz w:val="26"/>
                <w:szCs w:val="26"/>
                <w:u w:val="single"/>
              </w:rPr>
              <w:t xml:space="preserve">, а также </w:t>
            </w:r>
            <w:proofErr w:type="spellStart"/>
            <w:r>
              <w:rPr>
                <w:i/>
                <w:spacing w:val="-2"/>
                <w:sz w:val="26"/>
                <w:szCs w:val="26"/>
                <w:u w:val="single"/>
              </w:rPr>
              <w:t>рекультивационные</w:t>
            </w:r>
            <w:proofErr w:type="spellEnd"/>
            <w:r>
              <w:rPr>
                <w:i/>
                <w:spacing w:val="-2"/>
                <w:sz w:val="26"/>
                <w:szCs w:val="26"/>
                <w:u w:val="single"/>
              </w:rPr>
              <w:t xml:space="preserve"> работы 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- </w:t>
            </w:r>
            <w:r w:rsidRPr="00AC2966">
              <w:rPr>
                <w:sz w:val="26"/>
                <w:szCs w:val="26"/>
              </w:rPr>
              <w:t>основными мероприятиями по охране земельных ресурсов являются комплекс культивационных работ, направленных на восстановление продуктивности и хозяйственной ценности нарушенных земель, а также на улучшение условий окружающей среды. Учитывая природные условия и месторасположение нарушенного участка, а также хозяйственные и социально-экономические условия данного района, проектом принято лесохозяйственное направление рекультивации.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 xml:space="preserve">Для обеспечения консервации отходов кучного выщелачивания и предотвращения загрязнения окружающей среды предусмотрен комплекс работ </w:t>
            </w:r>
            <w:r w:rsidRPr="00AC2966">
              <w:rPr>
                <w:sz w:val="26"/>
                <w:szCs w:val="26"/>
              </w:rPr>
              <w:lastRenderedPageBreak/>
              <w:t xml:space="preserve">по рекультивации рудного штабеля в соответствии с требованиями к рекультивации земель, нарушенных при открытых горных работах. Работы по рекультивации начинаются не ранее, чем после полного дренажа растворов из кучи. Поверхность и откосы рудного штабеля должна разравниваться, </w:t>
            </w:r>
            <w:proofErr w:type="spellStart"/>
            <w:r w:rsidRPr="00AC2966">
              <w:rPr>
                <w:sz w:val="26"/>
                <w:szCs w:val="26"/>
              </w:rPr>
              <w:t>выполаживаться</w:t>
            </w:r>
            <w:proofErr w:type="spellEnd"/>
            <w:r w:rsidRPr="00AC2966">
              <w:rPr>
                <w:sz w:val="26"/>
                <w:szCs w:val="26"/>
              </w:rPr>
              <w:t xml:space="preserve">, выемки </w:t>
            </w:r>
            <w:r>
              <w:rPr>
                <w:sz w:val="26"/>
                <w:szCs w:val="26"/>
              </w:rPr>
              <w:br/>
            </w:r>
            <w:r w:rsidRPr="00AC2966">
              <w:rPr>
                <w:sz w:val="26"/>
                <w:szCs w:val="26"/>
              </w:rPr>
              <w:t>и насыпи – планироваться.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Верх и откосы рудного штабеля должны покрываться слоем суглинка, на который укладывается слой местного грунта толщиной 0,5 м, с добавлением,10% растительного грунта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 xml:space="preserve">в верхнем слое толщиной 0,2м. Либо укладывается экран из полимерного материала, поверх которого отсыпается защитный слой из суглинка. Для обеспечения полной изоляции экран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из полимерного материала, уложенный по верху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и откосам рудного штабеля, соединяется с экраном, уложенным по основанию рудного штабеля. Экранированная поверхность рудного штабеля, спланированная поверхность площадки кучного выщелачивания покрываются слоем хранящегося почвенно-растительного грунта. Рекультивация должна осуществляется последовательно, в два этапа: первый этап – технический, второй – биологический.</w:t>
            </w:r>
            <w:r w:rsidRPr="00AC2966">
              <w:rPr>
                <w:sz w:val="26"/>
                <w:szCs w:val="26"/>
              </w:rPr>
              <w:t xml:space="preserve"> Основная цель технического этапа – подготовка земельного участка для последующего целевого использования (планировка и формирование рельефа).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Технический этап рекультивации включает следующие основные операции: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>– снятие почвенно-растительного слоя (далее ПРС) до начала проведения строительных работ (при наличии ПРС от 0,1 м.);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>– погрузка и транспортирование ПРС на временные склады;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 xml:space="preserve">– освобождение </w:t>
            </w:r>
            <w:proofErr w:type="spellStart"/>
            <w:r w:rsidRPr="00AC2966">
              <w:rPr>
                <w:rFonts w:cs="Times New Roman"/>
                <w:sz w:val="26"/>
                <w:szCs w:val="26"/>
              </w:rPr>
              <w:t>рекультивируемой</w:t>
            </w:r>
            <w:proofErr w:type="spellEnd"/>
            <w:r w:rsidRPr="00AC2966">
              <w:rPr>
                <w:rFonts w:cs="Times New Roman"/>
                <w:sz w:val="26"/>
                <w:szCs w:val="26"/>
              </w:rPr>
              <w:t xml:space="preserve"> поверхности от крупногабаритных кусков пород, производственных конструкций и строительного мусора с последующим их захоронением;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>– планировочные работы, грубая и чистая планировка поверхности, засыпка нагорных, водоотводных канав и т.д.;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 xml:space="preserve">– устройство противофильтрационного экрана </w:t>
            </w:r>
            <w:r w:rsidRPr="00AC2966">
              <w:rPr>
                <w:rFonts w:cs="Times New Roman"/>
                <w:sz w:val="26"/>
                <w:szCs w:val="26"/>
              </w:rPr>
              <w:lastRenderedPageBreak/>
              <w:t>верха и откосов кучи;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>– устройство водоотводных сооружений;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>– нанесение ПРС.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В проекте </w:t>
            </w:r>
            <w:proofErr w:type="gramStart"/>
            <w:r w:rsidRPr="00AC2966">
              <w:rPr>
                <w:spacing w:val="-2"/>
                <w:sz w:val="26"/>
                <w:szCs w:val="26"/>
              </w:rPr>
              <w:t>должны</w:t>
            </w:r>
            <w:proofErr w:type="gramEnd"/>
            <w:r w:rsidRPr="00AC2966">
              <w:rPr>
                <w:spacing w:val="-2"/>
                <w:sz w:val="26"/>
                <w:szCs w:val="26"/>
              </w:rPr>
              <w:t xml:space="preserve"> предусмотрены следующие мероприятия по снижению негативного воздействия на земельные ресурсы при рекультивации: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– выделение Рабочего места и обустройство стоянки строительных машин;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– зачистка Рабочих мест стоянок строительных машин и механизмов, протечек масел на грунт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 xml:space="preserve">с погрузкой загрязненного грунта и вывозкой его на биологические очистные сооружения </w:t>
            </w:r>
            <w:proofErr w:type="spellStart"/>
            <w:r w:rsidRPr="00AC2966">
              <w:rPr>
                <w:spacing w:val="-2"/>
                <w:sz w:val="26"/>
                <w:szCs w:val="26"/>
              </w:rPr>
              <w:t>промплощадок</w:t>
            </w:r>
            <w:proofErr w:type="spellEnd"/>
            <w:r w:rsidRPr="00AC2966">
              <w:rPr>
                <w:spacing w:val="-2"/>
                <w:sz w:val="26"/>
                <w:szCs w:val="26"/>
              </w:rPr>
              <w:t>;</w:t>
            </w:r>
          </w:p>
          <w:p w:rsidR="00074726" w:rsidRPr="00AC2966" w:rsidRDefault="00074726" w:rsidP="00A62B85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– отходы и мусор (бытовые) складируются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в специальном металлическом контейнере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 вывозятся по мере накопления захоронение на существующий полигон ТБО (твёрдые бытовые отходы</w:t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AC2966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;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– рекультивация территории после проведения всех планировочных мероприятий.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Рабочий проект рекультивации должен быть разработан ко времени отработки кучи с учетом проведения соответствующих испытаний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и зональных требований к противоэрозионной организации территории отвалов.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i/>
                <w:spacing w:val="-2"/>
                <w:sz w:val="26"/>
                <w:szCs w:val="26"/>
                <w:u w:val="thick"/>
              </w:rPr>
            </w:pPr>
            <w:r w:rsidRPr="00AC2966">
              <w:rPr>
                <w:i/>
                <w:spacing w:val="-2"/>
                <w:sz w:val="26"/>
                <w:szCs w:val="26"/>
                <w:u w:val="thick"/>
              </w:rPr>
              <w:t>Мероприятия по охране поверхностных и подземных вод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Для рационального использования и охраны водных ресурсов должны быть реализованы следующие решения: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z w:val="26"/>
                <w:szCs w:val="26"/>
              </w:rPr>
            </w:pPr>
            <w:r w:rsidRPr="00AC2966">
              <w:rPr>
                <w:sz w:val="26"/>
                <w:szCs w:val="26"/>
              </w:rPr>
              <w:t>– защита поверхностных и подземных вод района размещения объекта осуществляется путем надежной гидроизоляции основания кучи, исключающей неорганизованные сбросы жидкой фазы с установки;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– в случае аварийных ситуаций предусмотрены аварийные пруды;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– для чрезвычайных ситуаций следует построить отдельные пруды;</w:t>
            </w:r>
          </w:p>
          <w:p w:rsidR="00074726" w:rsidRPr="00AC2966" w:rsidRDefault="00074726" w:rsidP="00A62B8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>– для предотвращения случайной гибели водоплавающих птиц поверхность ёмкостей перекрывается капроновой сеткой, закрепленной на стальных тросах;</w:t>
            </w:r>
          </w:p>
          <w:p w:rsidR="00074726" w:rsidRPr="00AC2966" w:rsidRDefault="00074726" w:rsidP="00A62B8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 для контроля целостности </w:t>
            </w:r>
            <w:r w:rsidRPr="00AC29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противофильтрационного слоя должны быть устроены система контрольных труб;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- за состоянием прудов должен вестись постоянный контроль, сооружение должны осматриваться еженедельно (во время сильных дождей осмотр должен быть постоянным);</w:t>
            </w:r>
          </w:p>
          <w:p w:rsidR="00074726" w:rsidRPr="00AC2966" w:rsidRDefault="00074726" w:rsidP="00A62B85">
            <w:pPr>
              <w:pStyle w:val="af1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AC2966">
              <w:rPr>
                <w:sz w:val="26"/>
                <w:szCs w:val="26"/>
                <w:lang w:val="ru-RU"/>
              </w:rPr>
              <w:t>– наблюдение за уровнем воды производить водомерными рейками;</w:t>
            </w:r>
          </w:p>
          <w:p w:rsidR="00074726" w:rsidRPr="00AC2966" w:rsidRDefault="00074726" w:rsidP="00A62B85">
            <w:pPr>
              <w:pStyle w:val="af1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AC2966">
              <w:rPr>
                <w:sz w:val="26"/>
                <w:szCs w:val="26"/>
                <w:lang w:val="ru-RU"/>
              </w:rPr>
              <w:t>– для наблюдения за наличием утечек растворов из основания емкостей растворов предусмотреть: контрольный трубопровод, наблюдательные скважины;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 xml:space="preserve">– предусмотреть мероприятия по сбору поверхностных дождевых и талых сточных вод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AC2966">
              <w:rPr>
                <w:rFonts w:cs="Times New Roman"/>
                <w:sz w:val="26"/>
                <w:szCs w:val="26"/>
              </w:rPr>
              <w:t>с площадки кучного выщелачивания с дальнейшим вывозом на существующие гидротехнические сооружения.</w:t>
            </w:r>
          </w:p>
          <w:p w:rsidR="00074726" w:rsidRPr="00AC2966" w:rsidRDefault="00074726" w:rsidP="00A62B85">
            <w:pPr>
              <w:pStyle w:val="af1"/>
              <w:ind w:left="0"/>
              <w:jc w:val="both"/>
              <w:rPr>
                <w:i/>
                <w:sz w:val="26"/>
                <w:szCs w:val="26"/>
                <w:u w:val="thick"/>
                <w:lang w:val="ru-RU"/>
              </w:rPr>
            </w:pPr>
            <w:r w:rsidRPr="00AC2966">
              <w:rPr>
                <w:i/>
                <w:sz w:val="26"/>
                <w:szCs w:val="26"/>
                <w:u w:val="thick"/>
                <w:lang w:val="ru-RU"/>
              </w:rPr>
              <w:t>Мероприятия по снижению воздействия</w:t>
            </w:r>
            <w:r w:rsidRPr="00AC2966">
              <w:rPr>
                <w:i/>
                <w:sz w:val="26"/>
                <w:szCs w:val="26"/>
                <w:u w:val="thick"/>
                <w:lang w:val="ru-RU"/>
              </w:rPr>
              <w:br/>
              <w:t>на окружающую среду при складировании (утилизации) отходов</w:t>
            </w:r>
          </w:p>
          <w:p w:rsidR="00074726" w:rsidRPr="00AC2966" w:rsidRDefault="00074726" w:rsidP="00A62B85">
            <w:pPr>
              <w:pStyle w:val="af1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AC2966">
              <w:rPr>
                <w:sz w:val="26"/>
                <w:szCs w:val="26"/>
                <w:lang w:val="ru-RU"/>
              </w:rPr>
              <w:t>Для минимизации влияния на окружающую среду при складировании отходов должны быть приняты следующие природоохранные мероприятия:</w:t>
            </w:r>
          </w:p>
          <w:p w:rsidR="00074726" w:rsidRPr="00AC2966" w:rsidRDefault="00074726" w:rsidP="00A62B85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– при организации объектов хранения отходов сроком до 3 лет принять меры по обеспечению экологической безопасности. Оборудование этих объектов хранения должно быть проведено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 учетом класса опасности, физико-химических свойств, реакционной способности образующихся отходов, а также с учетом требований соответствующих ГОСТов и СНиП,</w:t>
            </w:r>
          </w:p>
          <w:p w:rsidR="00074726" w:rsidRPr="00AC2966" w:rsidRDefault="00074726" w:rsidP="00A62B85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AC2966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– отходы 2, 3 классов опасности размещаются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в зависимости от класса опасности в закрытых емкостях или помещениях и на открытых площадках с твердым покрытием, специально оборудованных для размещения отходов. Остальные отходы, образующиеся на объекте, относятся к 4, 5 классу опасности, то есть не обладают опасными свойствами, по своему агрегатному состоянию, в основном твердые, нерастворимые, нелетучие и вредного воздействия на окружающую среду не оказывают, размещаются в металлических контейнерах и на площадках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br/>
            </w:r>
            <w:r w:rsidRPr="00AC2966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с твердым покрытием. Площадки временного хранения имеют твердое покрытие, поэтому </w:t>
            </w:r>
            <w:r w:rsidRPr="00AC2966">
              <w:rPr>
                <w:rFonts w:ascii="Times New Roman" w:eastAsia="Calibri" w:hAnsi="Times New Roman"/>
                <w:sz w:val="26"/>
                <w:szCs w:val="26"/>
                <w:lang w:val="ru-RU"/>
              </w:rPr>
              <w:lastRenderedPageBreak/>
              <w:t>негативного воздействия на почву не оказывают;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AC2966">
              <w:rPr>
                <w:rFonts w:cs="Times New Roman"/>
                <w:sz w:val="26"/>
                <w:szCs w:val="26"/>
              </w:rPr>
              <w:t>– по мере накопления контейнеры с отходами вывозить специализированными организациями;</w:t>
            </w:r>
            <w:proofErr w:type="gramEnd"/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 xml:space="preserve">– вторичное использование покрышек пневматических шин с металлическим кордом,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AC2966">
              <w:rPr>
                <w:rFonts w:cs="Times New Roman"/>
                <w:sz w:val="26"/>
                <w:szCs w:val="26"/>
              </w:rPr>
              <w:t xml:space="preserve">в целях укрепления бортов </w:t>
            </w:r>
            <w:proofErr w:type="spellStart"/>
            <w:r w:rsidRPr="00AC2966">
              <w:rPr>
                <w:rFonts w:cs="Times New Roman"/>
                <w:sz w:val="26"/>
                <w:szCs w:val="26"/>
              </w:rPr>
              <w:t>хвостохранилища</w:t>
            </w:r>
            <w:proofErr w:type="spellEnd"/>
            <w:r w:rsidRPr="00AC2966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AC2966">
              <w:rPr>
                <w:rFonts w:cs="Times New Roman"/>
                <w:sz w:val="26"/>
                <w:szCs w:val="26"/>
              </w:rPr>
              <w:t>и полотна дорог, что помогает сократить объем образующихся отходов;</w:t>
            </w:r>
          </w:p>
          <w:p w:rsidR="00074726" w:rsidRPr="00AC2966" w:rsidRDefault="00074726" w:rsidP="00A62B85">
            <w:pPr>
              <w:pStyl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2966">
              <w:rPr>
                <w:rFonts w:cs="Times New Roman"/>
                <w:sz w:val="26"/>
                <w:szCs w:val="26"/>
              </w:rPr>
              <w:t xml:space="preserve">– вторичное использование покрышек пневматических шин с металлическим кордом,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AC2966">
              <w:rPr>
                <w:rFonts w:cs="Times New Roman"/>
                <w:sz w:val="26"/>
                <w:szCs w:val="26"/>
              </w:rPr>
              <w:t xml:space="preserve">в целях укрепления бортов </w:t>
            </w:r>
            <w:proofErr w:type="spellStart"/>
            <w:r w:rsidRPr="00AC2966">
              <w:rPr>
                <w:rFonts w:cs="Times New Roman"/>
                <w:sz w:val="26"/>
                <w:szCs w:val="26"/>
              </w:rPr>
              <w:t>хвостохранилища</w:t>
            </w:r>
            <w:proofErr w:type="spellEnd"/>
            <w:r w:rsidRPr="00AC2966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AC2966">
              <w:rPr>
                <w:rFonts w:cs="Times New Roman"/>
                <w:sz w:val="26"/>
                <w:szCs w:val="26"/>
              </w:rPr>
              <w:t>и полотна дорог, что помогает сократить объем образующихся отходов.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i/>
                <w:spacing w:val="-2"/>
                <w:sz w:val="26"/>
                <w:szCs w:val="26"/>
                <w:u w:val="thick"/>
              </w:rPr>
            </w:pPr>
            <w:r w:rsidRPr="00AC2966">
              <w:rPr>
                <w:i/>
                <w:spacing w:val="-2"/>
                <w:sz w:val="26"/>
                <w:szCs w:val="26"/>
                <w:u w:val="thick"/>
              </w:rPr>
              <w:t>На месте кучного выщелачивания необходимо построить современную лабораторию:</w:t>
            </w:r>
          </w:p>
          <w:p w:rsidR="00074726" w:rsidRPr="00AC2966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>- для контроля и управления технологическими процессами,</w:t>
            </w:r>
          </w:p>
          <w:p w:rsidR="00074726" w:rsidRPr="004554B9" w:rsidRDefault="00074726" w:rsidP="00A62B85">
            <w:pPr>
              <w:pStyle w:val="TableParagraph"/>
              <w:tabs>
                <w:tab w:val="left" w:pos="2092"/>
                <w:tab w:val="left" w:pos="3977"/>
                <w:tab w:val="left" w:pos="4728"/>
              </w:tabs>
              <w:ind w:right="97"/>
              <w:jc w:val="both"/>
              <w:rPr>
                <w:spacing w:val="-2"/>
                <w:sz w:val="26"/>
                <w:szCs w:val="26"/>
              </w:rPr>
            </w:pPr>
            <w:r w:rsidRPr="00AC2966">
              <w:rPr>
                <w:spacing w:val="-2"/>
                <w:sz w:val="26"/>
                <w:szCs w:val="26"/>
              </w:rPr>
              <w:t xml:space="preserve">- для проверки проб, взятых из водного </w:t>
            </w:r>
            <w:r>
              <w:rPr>
                <w:spacing w:val="-2"/>
                <w:sz w:val="26"/>
                <w:szCs w:val="26"/>
              </w:rPr>
              <w:br/>
            </w:r>
            <w:r w:rsidRPr="00AC2966">
              <w:rPr>
                <w:spacing w:val="-2"/>
                <w:sz w:val="26"/>
                <w:szCs w:val="26"/>
              </w:rPr>
              <w:t>и почвенного слоя.</w:t>
            </w:r>
          </w:p>
        </w:tc>
      </w:tr>
    </w:tbl>
    <w:p w:rsidR="00074726" w:rsidRPr="004554B9" w:rsidRDefault="00074726" w:rsidP="00074726">
      <w:pPr>
        <w:tabs>
          <w:tab w:val="left" w:pos="3900"/>
        </w:tabs>
        <w:rPr>
          <w:rFonts w:ascii="Times New Roman" w:hAnsi="Times New Roman"/>
          <w:sz w:val="26"/>
          <w:szCs w:val="26"/>
          <w:lang w:val="ru-RU"/>
        </w:rPr>
      </w:pPr>
    </w:p>
    <w:p w:rsidR="00FF3FD3" w:rsidRPr="00074726" w:rsidRDefault="00FF3FD3">
      <w:pPr>
        <w:rPr>
          <w:lang w:val="ru-RU"/>
        </w:rPr>
      </w:pPr>
    </w:p>
    <w:sectPr w:rsidR="00FF3FD3" w:rsidRPr="00074726" w:rsidSect="00CB4ACF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C4" w:rsidRDefault="00387EC4">
      <w:r>
        <w:separator/>
      </w:r>
    </w:p>
  </w:endnote>
  <w:endnote w:type="continuationSeparator" w:id="0">
    <w:p w:rsidR="00387EC4" w:rsidRDefault="003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60" w:rsidRDefault="00387EC4">
    <w:pPr>
      <w:pStyle w:val="af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C4" w:rsidRDefault="00387EC4">
      <w:r>
        <w:separator/>
      </w:r>
    </w:p>
  </w:footnote>
  <w:footnote w:type="continuationSeparator" w:id="0">
    <w:p w:rsidR="00387EC4" w:rsidRDefault="0038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2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90260" w:rsidRPr="00B9428E" w:rsidRDefault="00074726">
        <w:pPr>
          <w:pStyle w:val="a8"/>
          <w:jc w:val="center"/>
          <w:rPr>
            <w:rFonts w:ascii="Times New Roman" w:hAnsi="Times New Roman"/>
            <w:sz w:val="20"/>
          </w:rPr>
        </w:pPr>
        <w:r w:rsidRPr="00B9428E">
          <w:rPr>
            <w:rFonts w:ascii="Times New Roman" w:hAnsi="Times New Roman"/>
            <w:sz w:val="20"/>
          </w:rPr>
          <w:fldChar w:fldCharType="begin"/>
        </w:r>
        <w:r w:rsidRPr="00B9428E">
          <w:rPr>
            <w:rFonts w:ascii="Times New Roman" w:hAnsi="Times New Roman"/>
            <w:sz w:val="20"/>
          </w:rPr>
          <w:instrText>PAGE   \* MERGEFORMAT</w:instrText>
        </w:r>
        <w:r w:rsidRPr="00B9428E">
          <w:rPr>
            <w:rFonts w:ascii="Times New Roman" w:hAnsi="Times New Roman"/>
            <w:sz w:val="20"/>
          </w:rPr>
          <w:fldChar w:fldCharType="separate"/>
        </w:r>
        <w:r w:rsidR="00FB63EB">
          <w:rPr>
            <w:rFonts w:ascii="Times New Roman" w:hAnsi="Times New Roman"/>
            <w:noProof/>
            <w:sz w:val="20"/>
          </w:rPr>
          <w:t>30</w:t>
        </w:r>
        <w:r w:rsidRPr="00B9428E">
          <w:rPr>
            <w:rFonts w:ascii="Times New Roman" w:hAnsi="Times New Roman"/>
            <w:sz w:val="20"/>
          </w:rPr>
          <w:fldChar w:fldCharType="end"/>
        </w:r>
      </w:p>
    </w:sdtContent>
  </w:sdt>
  <w:p w:rsidR="00F90260" w:rsidRDefault="00387E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9B6A33"/>
    <w:multiLevelType w:val="hybridMultilevel"/>
    <w:tmpl w:val="E6C00D64"/>
    <w:lvl w:ilvl="0" w:tplc="F9C81D1C">
      <w:start w:val="1"/>
      <w:numFmt w:val="decimal"/>
      <w:lvlText w:val="%1."/>
      <w:lvlJc w:val="left"/>
      <w:pPr>
        <w:ind w:left="217" w:hanging="28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38B4DD70">
      <w:numFmt w:val="bullet"/>
      <w:lvlText w:val="•"/>
      <w:lvlJc w:val="left"/>
      <w:pPr>
        <w:ind w:left="1226" w:hanging="289"/>
      </w:pPr>
      <w:rPr>
        <w:rFonts w:hint="default"/>
        <w:lang w:val="ru-RU" w:eastAsia="en-US" w:bidi="ar-SA"/>
      </w:rPr>
    </w:lvl>
    <w:lvl w:ilvl="2" w:tplc="996065D4">
      <w:numFmt w:val="bullet"/>
      <w:lvlText w:val="•"/>
      <w:lvlJc w:val="left"/>
      <w:pPr>
        <w:ind w:left="2233" w:hanging="289"/>
      </w:pPr>
      <w:rPr>
        <w:rFonts w:hint="default"/>
        <w:lang w:val="ru-RU" w:eastAsia="en-US" w:bidi="ar-SA"/>
      </w:rPr>
    </w:lvl>
    <w:lvl w:ilvl="3" w:tplc="D55A9D78">
      <w:numFmt w:val="bullet"/>
      <w:lvlText w:val="•"/>
      <w:lvlJc w:val="left"/>
      <w:pPr>
        <w:ind w:left="3239" w:hanging="289"/>
      </w:pPr>
      <w:rPr>
        <w:rFonts w:hint="default"/>
        <w:lang w:val="ru-RU" w:eastAsia="en-US" w:bidi="ar-SA"/>
      </w:rPr>
    </w:lvl>
    <w:lvl w:ilvl="4" w:tplc="B47A4C94">
      <w:numFmt w:val="bullet"/>
      <w:lvlText w:val="•"/>
      <w:lvlJc w:val="left"/>
      <w:pPr>
        <w:ind w:left="4246" w:hanging="289"/>
      </w:pPr>
      <w:rPr>
        <w:rFonts w:hint="default"/>
        <w:lang w:val="ru-RU" w:eastAsia="en-US" w:bidi="ar-SA"/>
      </w:rPr>
    </w:lvl>
    <w:lvl w:ilvl="5" w:tplc="4F40BA18">
      <w:numFmt w:val="bullet"/>
      <w:lvlText w:val="•"/>
      <w:lvlJc w:val="left"/>
      <w:pPr>
        <w:ind w:left="5253" w:hanging="289"/>
      </w:pPr>
      <w:rPr>
        <w:rFonts w:hint="default"/>
        <w:lang w:val="ru-RU" w:eastAsia="en-US" w:bidi="ar-SA"/>
      </w:rPr>
    </w:lvl>
    <w:lvl w:ilvl="6" w:tplc="A210B456">
      <w:numFmt w:val="bullet"/>
      <w:lvlText w:val="•"/>
      <w:lvlJc w:val="left"/>
      <w:pPr>
        <w:ind w:left="6259" w:hanging="289"/>
      </w:pPr>
      <w:rPr>
        <w:rFonts w:hint="default"/>
        <w:lang w:val="ru-RU" w:eastAsia="en-US" w:bidi="ar-SA"/>
      </w:rPr>
    </w:lvl>
    <w:lvl w:ilvl="7" w:tplc="F3FEFFC4">
      <w:numFmt w:val="bullet"/>
      <w:lvlText w:val="•"/>
      <w:lvlJc w:val="left"/>
      <w:pPr>
        <w:ind w:left="7266" w:hanging="289"/>
      </w:pPr>
      <w:rPr>
        <w:rFonts w:hint="default"/>
        <w:lang w:val="ru-RU" w:eastAsia="en-US" w:bidi="ar-SA"/>
      </w:rPr>
    </w:lvl>
    <w:lvl w:ilvl="8" w:tplc="962CBD78">
      <w:numFmt w:val="bullet"/>
      <w:lvlText w:val="•"/>
      <w:lvlJc w:val="left"/>
      <w:pPr>
        <w:ind w:left="8273" w:hanging="289"/>
      </w:pPr>
      <w:rPr>
        <w:rFonts w:hint="default"/>
        <w:lang w:val="ru-RU" w:eastAsia="en-US" w:bidi="ar-SA"/>
      </w:rPr>
    </w:lvl>
  </w:abstractNum>
  <w:abstractNum w:abstractNumId="2">
    <w:nsid w:val="1DC71195"/>
    <w:multiLevelType w:val="hybridMultilevel"/>
    <w:tmpl w:val="4B74F690"/>
    <w:lvl w:ilvl="0" w:tplc="A71A3970">
      <w:start w:val="1"/>
      <w:numFmt w:val="decimal"/>
      <w:lvlText w:val="%1."/>
      <w:lvlJc w:val="left"/>
      <w:pPr>
        <w:ind w:left="1357" w:hanging="28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0FDEFB1C">
      <w:numFmt w:val="bullet"/>
      <w:lvlText w:val="•"/>
      <w:lvlJc w:val="left"/>
      <w:pPr>
        <w:ind w:left="2252" w:hanging="288"/>
      </w:pPr>
      <w:rPr>
        <w:rFonts w:hint="default"/>
        <w:lang w:val="ru-RU" w:eastAsia="en-US" w:bidi="ar-SA"/>
      </w:rPr>
    </w:lvl>
    <w:lvl w:ilvl="2" w:tplc="2A6E2BB8">
      <w:numFmt w:val="bullet"/>
      <w:lvlText w:val="•"/>
      <w:lvlJc w:val="left"/>
      <w:pPr>
        <w:ind w:left="3145" w:hanging="288"/>
      </w:pPr>
      <w:rPr>
        <w:rFonts w:hint="default"/>
        <w:lang w:val="ru-RU" w:eastAsia="en-US" w:bidi="ar-SA"/>
      </w:rPr>
    </w:lvl>
    <w:lvl w:ilvl="3" w:tplc="8F52D1BC">
      <w:numFmt w:val="bullet"/>
      <w:lvlText w:val="•"/>
      <w:lvlJc w:val="left"/>
      <w:pPr>
        <w:ind w:left="4037" w:hanging="288"/>
      </w:pPr>
      <w:rPr>
        <w:rFonts w:hint="default"/>
        <w:lang w:val="ru-RU" w:eastAsia="en-US" w:bidi="ar-SA"/>
      </w:rPr>
    </w:lvl>
    <w:lvl w:ilvl="4" w:tplc="C9347C1A">
      <w:numFmt w:val="bullet"/>
      <w:lvlText w:val="•"/>
      <w:lvlJc w:val="left"/>
      <w:pPr>
        <w:ind w:left="4930" w:hanging="288"/>
      </w:pPr>
      <w:rPr>
        <w:rFonts w:hint="default"/>
        <w:lang w:val="ru-RU" w:eastAsia="en-US" w:bidi="ar-SA"/>
      </w:rPr>
    </w:lvl>
    <w:lvl w:ilvl="5" w:tplc="67D491D0">
      <w:numFmt w:val="bullet"/>
      <w:lvlText w:val="•"/>
      <w:lvlJc w:val="left"/>
      <w:pPr>
        <w:ind w:left="5823" w:hanging="288"/>
      </w:pPr>
      <w:rPr>
        <w:rFonts w:hint="default"/>
        <w:lang w:val="ru-RU" w:eastAsia="en-US" w:bidi="ar-SA"/>
      </w:rPr>
    </w:lvl>
    <w:lvl w:ilvl="6" w:tplc="496294E6">
      <w:numFmt w:val="bullet"/>
      <w:lvlText w:val="•"/>
      <w:lvlJc w:val="left"/>
      <w:pPr>
        <w:ind w:left="6715" w:hanging="288"/>
      </w:pPr>
      <w:rPr>
        <w:rFonts w:hint="default"/>
        <w:lang w:val="ru-RU" w:eastAsia="en-US" w:bidi="ar-SA"/>
      </w:rPr>
    </w:lvl>
    <w:lvl w:ilvl="7" w:tplc="E17CFAF2">
      <w:numFmt w:val="bullet"/>
      <w:lvlText w:val="•"/>
      <w:lvlJc w:val="left"/>
      <w:pPr>
        <w:ind w:left="7608" w:hanging="288"/>
      </w:pPr>
      <w:rPr>
        <w:rFonts w:hint="default"/>
        <w:lang w:val="ru-RU" w:eastAsia="en-US" w:bidi="ar-SA"/>
      </w:rPr>
    </w:lvl>
    <w:lvl w:ilvl="8" w:tplc="AC8E3FFA">
      <w:numFmt w:val="bullet"/>
      <w:lvlText w:val="•"/>
      <w:lvlJc w:val="left"/>
      <w:pPr>
        <w:ind w:left="8501" w:hanging="288"/>
      </w:pPr>
      <w:rPr>
        <w:rFonts w:hint="default"/>
        <w:lang w:val="ru-RU" w:eastAsia="en-US" w:bidi="ar-SA"/>
      </w:rPr>
    </w:lvl>
  </w:abstractNum>
  <w:abstractNum w:abstractNumId="3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97182"/>
    <w:multiLevelType w:val="hybridMultilevel"/>
    <w:tmpl w:val="996084AA"/>
    <w:lvl w:ilvl="0" w:tplc="D4B2630E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286CA9E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2" w:tplc="AFE20994">
      <w:numFmt w:val="bullet"/>
      <w:lvlText w:val="•"/>
      <w:lvlJc w:val="left"/>
      <w:pPr>
        <w:ind w:left="1471" w:hanging="226"/>
      </w:pPr>
      <w:rPr>
        <w:rFonts w:hint="default"/>
        <w:lang w:val="ru-RU" w:eastAsia="en-US" w:bidi="ar-SA"/>
      </w:rPr>
    </w:lvl>
    <w:lvl w:ilvl="3" w:tplc="C74AF3B0">
      <w:numFmt w:val="bullet"/>
      <w:lvlText w:val="•"/>
      <w:lvlJc w:val="left"/>
      <w:pPr>
        <w:ind w:left="2036" w:hanging="226"/>
      </w:pPr>
      <w:rPr>
        <w:rFonts w:hint="default"/>
        <w:lang w:val="ru-RU" w:eastAsia="en-US" w:bidi="ar-SA"/>
      </w:rPr>
    </w:lvl>
    <w:lvl w:ilvl="4" w:tplc="353226E0">
      <w:numFmt w:val="bullet"/>
      <w:lvlText w:val="•"/>
      <w:lvlJc w:val="left"/>
      <w:pPr>
        <w:ind w:left="2602" w:hanging="226"/>
      </w:pPr>
      <w:rPr>
        <w:rFonts w:hint="default"/>
        <w:lang w:val="ru-RU" w:eastAsia="en-US" w:bidi="ar-SA"/>
      </w:rPr>
    </w:lvl>
    <w:lvl w:ilvl="5" w:tplc="CE4AAA58">
      <w:numFmt w:val="bullet"/>
      <w:lvlText w:val="•"/>
      <w:lvlJc w:val="left"/>
      <w:pPr>
        <w:ind w:left="3168" w:hanging="226"/>
      </w:pPr>
      <w:rPr>
        <w:rFonts w:hint="default"/>
        <w:lang w:val="ru-RU" w:eastAsia="en-US" w:bidi="ar-SA"/>
      </w:rPr>
    </w:lvl>
    <w:lvl w:ilvl="6" w:tplc="8856D5EA">
      <w:numFmt w:val="bullet"/>
      <w:lvlText w:val="•"/>
      <w:lvlJc w:val="left"/>
      <w:pPr>
        <w:ind w:left="3733" w:hanging="226"/>
      </w:pPr>
      <w:rPr>
        <w:rFonts w:hint="default"/>
        <w:lang w:val="ru-RU" w:eastAsia="en-US" w:bidi="ar-SA"/>
      </w:rPr>
    </w:lvl>
    <w:lvl w:ilvl="7" w:tplc="EAEE3F6A">
      <w:numFmt w:val="bullet"/>
      <w:lvlText w:val="•"/>
      <w:lvlJc w:val="left"/>
      <w:pPr>
        <w:ind w:left="4299" w:hanging="226"/>
      </w:pPr>
      <w:rPr>
        <w:rFonts w:hint="default"/>
        <w:lang w:val="ru-RU" w:eastAsia="en-US" w:bidi="ar-SA"/>
      </w:rPr>
    </w:lvl>
    <w:lvl w:ilvl="8" w:tplc="323698BE">
      <w:numFmt w:val="bullet"/>
      <w:lvlText w:val="•"/>
      <w:lvlJc w:val="left"/>
      <w:pPr>
        <w:ind w:left="4864" w:hanging="226"/>
      </w:pPr>
      <w:rPr>
        <w:rFonts w:hint="default"/>
        <w:lang w:val="ru-RU" w:eastAsia="en-US" w:bidi="ar-SA"/>
      </w:rPr>
    </w:lvl>
  </w:abstractNum>
  <w:abstractNum w:abstractNumId="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D03C4"/>
    <w:multiLevelType w:val="hybridMultilevel"/>
    <w:tmpl w:val="4C42F1C4"/>
    <w:lvl w:ilvl="0" w:tplc="FFFFFFFF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7">
    <w:nsid w:val="2B1E5ECD"/>
    <w:multiLevelType w:val="hybridMultilevel"/>
    <w:tmpl w:val="39D6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887EE8"/>
    <w:multiLevelType w:val="hybridMultilevel"/>
    <w:tmpl w:val="B78AD408"/>
    <w:lvl w:ilvl="0" w:tplc="B142AFC4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642661E">
      <w:numFmt w:val="bullet"/>
      <w:lvlText w:val="•"/>
      <w:lvlJc w:val="left"/>
      <w:pPr>
        <w:ind w:left="1337" w:hanging="361"/>
      </w:pPr>
      <w:rPr>
        <w:rFonts w:hint="default"/>
        <w:lang w:val="ru-RU" w:eastAsia="en-US" w:bidi="ar-SA"/>
      </w:rPr>
    </w:lvl>
    <w:lvl w:ilvl="2" w:tplc="0BD43AFE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3" w:tplc="A8EE2C80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  <w:lvl w:ilvl="4" w:tplc="97FAB6DC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5" w:tplc="8B7A2FB6">
      <w:numFmt w:val="bullet"/>
      <w:lvlText w:val="•"/>
      <w:lvlJc w:val="left"/>
      <w:pPr>
        <w:ind w:left="3408" w:hanging="361"/>
      </w:pPr>
      <w:rPr>
        <w:rFonts w:hint="default"/>
        <w:lang w:val="ru-RU" w:eastAsia="en-US" w:bidi="ar-SA"/>
      </w:rPr>
    </w:lvl>
    <w:lvl w:ilvl="6" w:tplc="CE529FA6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7" w:tplc="10366B0E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  <w:lvl w:ilvl="8" w:tplc="98E4EC26">
      <w:numFmt w:val="bullet"/>
      <w:lvlText w:val="•"/>
      <w:lvlJc w:val="left"/>
      <w:pPr>
        <w:ind w:left="4960" w:hanging="361"/>
      </w:pPr>
      <w:rPr>
        <w:rFonts w:hint="default"/>
        <w:lang w:val="ru-RU" w:eastAsia="en-US" w:bidi="ar-SA"/>
      </w:rPr>
    </w:lvl>
  </w:abstractNum>
  <w:abstractNum w:abstractNumId="10">
    <w:nsid w:val="38F257C1"/>
    <w:multiLevelType w:val="hybridMultilevel"/>
    <w:tmpl w:val="B2121068"/>
    <w:lvl w:ilvl="0" w:tplc="38B4DD7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4226"/>
    <w:multiLevelType w:val="multilevel"/>
    <w:tmpl w:val="B706E6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83AE8"/>
    <w:multiLevelType w:val="hybridMultilevel"/>
    <w:tmpl w:val="3F04CF88"/>
    <w:lvl w:ilvl="0" w:tplc="9D7AC0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578B"/>
    <w:multiLevelType w:val="multilevel"/>
    <w:tmpl w:val="A98611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14">
    <w:nsid w:val="51306D55"/>
    <w:multiLevelType w:val="hybridMultilevel"/>
    <w:tmpl w:val="36A00B4E"/>
    <w:lvl w:ilvl="0" w:tplc="FD9E2B6E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90A5940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2" w:tplc="70D8A8E0">
      <w:numFmt w:val="bullet"/>
      <w:lvlText w:val="•"/>
      <w:lvlJc w:val="left"/>
      <w:pPr>
        <w:ind w:left="1471" w:hanging="226"/>
      </w:pPr>
      <w:rPr>
        <w:rFonts w:hint="default"/>
        <w:lang w:val="ru-RU" w:eastAsia="en-US" w:bidi="ar-SA"/>
      </w:rPr>
    </w:lvl>
    <w:lvl w:ilvl="3" w:tplc="31C8465E">
      <w:numFmt w:val="bullet"/>
      <w:lvlText w:val="•"/>
      <w:lvlJc w:val="left"/>
      <w:pPr>
        <w:ind w:left="2036" w:hanging="226"/>
      </w:pPr>
      <w:rPr>
        <w:rFonts w:hint="default"/>
        <w:lang w:val="ru-RU" w:eastAsia="en-US" w:bidi="ar-SA"/>
      </w:rPr>
    </w:lvl>
    <w:lvl w:ilvl="4" w:tplc="DF7C12CE">
      <w:numFmt w:val="bullet"/>
      <w:lvlText w:val="•"/>
      <w:lvlJc w:val="left"/>
      <w:pPr>
        <w:ind w:left="2602" w:hanging="226"/>
      </w:pPr>
      <w:rPr>
        <w:rFonts w:hint="default"/>
        <w:lang w:val="ru-RU" w:eastAsia="en-US" w:bidi="ar-SA"/>
      </w:rPr>
    </w:lvl>
    <w:lvl w:ilvl="5" w:tplc="C35ACCB8">
      <w:numFmt w:val="bullet"/>
      <w:lvlText w:val="•"/>
      <w:lvlJc w:val="left"/>
      <w:pPr>
        <w:ind w:left="3168" w:hanging="226"/>
      </w:pPr>
      <w:rPr>
        <w:rFonts w:hint="default"/>
        <w:lang w:val="ru-RU" w:eastAsia="en-US" w:bidi="ar-SA"/>
      </w:rPr>
    </w:lvl>
    <w:lvl w:ilvl="6" w:tplc="4450447E">
      <w:numFmt w:val="bullet"/>
      <w:lvlText w:val="•"/>
      <w:lvlJc w:val="left"/>
      <w:pPr>
        <w:ind w:left="3733" w:hanging="226"/>
      </w:pPr>
      <w:rPr>
        <w:rFonts w:hint="default"/>
        <w:lang w:val="ru-RU" w:eastAsia="en-US" w:bidi="ar-SA"/>
      </w:rPr>
    </w:lvl>
    <w:lvl w:ilvl="7" w:tplc="1B8C22E8">
      <w:numFmt w:val="bullet"/>
      <w:lvlText w:val="•"/>
      <w:lvlJc w:val="left"/>
      <w:pPr>
        <w:ind w:left="4299" w:hanging="226"/>
      </w:pPr>
      <w:rPr>
        <w:rFonts w:hint="default"/>
        <w:lang w:val="ru-RU" w:eastAsia="en-US" w:bidi="ar-SA"/>
      </w:rPr>
    </w:lvl>
    <w:lvl w:ilvl="8" w:tplc="847054F6">
      <w:numFmt w:val="bullet"/>
      <w:lvlText w:val="•"/>
      <w:lvlJc w:val="left"/>
      <w:pPr>
        <w:ind w:left="4864" w:hanging="226"/>
      </w:pPr>
      <w:rPr>
        <w:rFonts w:hint="default"/>
        <w:lang w:val="ru-RU" w:eastAsia="en-US" w:bidi="ar-SA"/>
      </w:rPr>
    </w:lvl>
  </w:abstractNum>
  <w:abstractNum w:abstractNumId="15">
    <w:nsid w:val="5A6A66AA"/>
    <w:multiLevelType w:val="hybridMultilevel"/>
    <w:tmpl w:val="96A6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A2E2C"/>
    <w:multiLevelType w:val="hybridMultilevel"/>
    <w:tmpl w:val="96A6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15434"/>
    <w:multiLevelType w:val="hybridMultilevel"/>
    <w:tmpl w:val="525AAF14"/>
    <w:lvl w:ilvl="0" w:tplc="FDA431EA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3F5875A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FA4A7E5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15C81BBC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64AA6610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DD7ED90A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CEE6DD7C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9CF275E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8F94873A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9">
    <w:nsid w:val="64BF4F0A"/>
    <w:multiLevelType w:val="hybridMultilevel"/>
    <w:tmpl w:val="0C1A8FCE"/>
    <w:lvl w:ilvl="0" w:tplc="6DF24140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744AD08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2" w:tplc="A1A8151E">
      <w:numFmt w:val="bullet"/>
      <w:lvlText w:val="•"/>
      <w:lvlJc w:val="left"/>
      <w:pPr>
        <w:ind w:left="1471" w:hanging="226"/>
      </w:pPr>
      <w:rPr>
        <w:rFonts w:hint="default"/>
        <w:lang w:val="ru-RU" w:eastAsia="en-US" w:bidi="ar-SA"/>
      </w:rPr>
    </w:lvl>
    <w:lvl w:ilvl="3" w:tplc="8A905DF6">
      <w:numFmt w:val="bullet"/>
      <w:lvlText w:val="•"/>
      <w:lvlJc w:val="left"/>
      <w:pPr>
        <w:ind w:left="2036" w:hanging="226"/>
      </w:pPr>
      <w:rPr>
        <w:rFonts w:hint="default"/>
        <w:lang w:val="ru-RU" w:eastAsia="en-US" w:bidi="ar-SA"/>
      </w:rPr>
    </w:lvl>
    <w:lvl w:ilvl="4" w:tplc="245A0A4C">
      <w:numFmt w:val="bullet"/>
      <w:lvlText w:val="•"/>
      <w:lvlJc w:val="left"/>
      <w:pPr>
        <w:ind w:left="2602" w:hanging="226"/>
      </w:pPr>
      <w:rPr>
        <w:rFonts w:hint="default"/>
        <w:lang w:val="ru-RU" w:eastAsia="en-US" w:bidi="ar-SA"/>
      </w:rPr>
    </w:lvl>
    <w:lvl w:ilvl="5" w:tplc="55866026">
      <w:numFmt w:val="bullet"/>
      <w:lvlText w:val="•"/>
      <w:lvlJc w:val="left"/>
      <w:pPr>
        <w:ind w:left="3168" w:hanging="226"/>
      </w:pPr>
      <w:rPr>
        <w:rFonts w:hint="default"/>
        <w:lang w:val="ru-RU" w:eastAsia="en-US" w:bidi="ar-SA"/>
      </w:rPr>
    </w:lvl>
    <w:lvl w:ilvl="6" w:tplc="F790E104">
      <w:numFmt w:val="bullet"/>
      <w:lvlText w:val="•"/>
      <w:lvlJc w:val="left"/>
      <w:pPr>
        <w:ind w:left="3733" w:hanging="226"/>
      </w:pPr>
      <w:rPr>
        <w:rFonts w:hint="default"/>
        <w:lang w:val="ru-RU" w:eastAsia="en-US" w:bidi="ar-SA"/>
      </w:rPr>
    </w:lvl>
    <w:lvl w:ilvl="7" w:tplc="07BE50E6">
      <w:numFmt w:val="bullet"/>
      <w:lvlText w:val="•"/>
      <w:lvlJc w:val="left"/>
      <w:pPr>
        <w:ind w:left="4299" w:hanging="226"/>
      </w:pPr>
      <w:rPr>
        <w:rFonts w:hint="default"/>
        <w:lang w:val="ru-RU" w:eastAsia="en-US" w:bidi="ar-SA"/>
      </w:rPr>
    </w:lvl>
    <w:lvl w:ilvl="8" w:tplc="FF5E6AA0">
      <w:numFmt w:val="bullet"/>
      <w:lvlText w:val="•"/>
      <w:lvlJc w:val="left"/>
      <w:pPr>
        <w:ind w:left="4864" w:hanging="226"/>
      </w:pPr>
      <w:rPr>
        <w:rFonts w:hint="default"/>
        <w:lang w:val="ru-RU" w:eastAsia="en-US" w:bidi="ar-SA"/>
      </w:rPr>
    </w:lvl>
  </w:abstractNum>
  <w:abstractNum w:abstractNumId="20">
    <w:nsid w:val="6A307CD5"/>
    <w:multiLevelType w:val="multilevel"/>
    <w:tmpl w:val="400ECC9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21">
    <w:nsid w:val="6EB723A7"/>
    <w:multiLevelType w:val="hybridMultilevel"/>
    <w:tmpl w:val="EC54F5F4"/>
    <w:lvl w:ilvl="0" w:tplc="14C29E56">
      <w:start w:val="1"/>
      <w:numFmt w:val="lowerLetter"/>
      <w:lvlText w:val="(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4484E7F"/>
    <w:multiLevelType w:val="hybridMultilevel"/>
    <w:tmpl w:val="25520E9E"/>
    <w:lvl w:ilvl="0" w:tplc="0B0AFC28">
      <w:start w:val="3"/>
      <w:numFmt w:val="decimal"/>
      <w:lvlText w:val="%1."/>
      <w:lvlJc w:val="left"/>
      <w:pPr>
        <w:ind w:left="33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2BC6CFEC">
      <w:numFmt w:val="bullet"/>
      <w:lvlText w:val="•"/>
      <w:lvlJc w:val="left"/>
      <w:pPr>
        <w:ind w:left="905" w:hanging="284"/>
      </w:pPr>
      <w:rPr>
        <w:rFonts w:hint="default"/>
        <w:lang w:val="ru-RU" w:eastAsia="en-US" w:bidi="ar-SA"/>
      </w:rPr>
    </w:lvl>
    <w:lvl w:ilvl="2" w:tplc="3CE0AED8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3" w:tplc="1BCE26F8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4" w:tplc="8118E224"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5" w:tplc="26AE6146">
      <w:numFmt w:val="bullet"/>
      <w:lvlText w:val="•"/>
      <w:lvlJc w:val="left"/>
      <w:pPr>
        <w:ind w:left="3168" w:hanging="284"/>
      </w:pPr>
      <w:rPr>
        <w:rFonts w:hint="default"/>
        <w:lang w:val="ru-RU" w:eastAsia="en-US" w:bidi="ar-SA"/>
      </w:rPr>
    </w:lvl>
    <w:lvl w:ilvl="6" w:tplc="422A90BE">
      <w:numFmt w:val="bullet"/>
      <w:lvlText w:val="•"/>
      <w:lvlJc w:val="left"/>
      <w:pPr>
        <w:ind w:left="3733" w:hanging="284"/>
      </w:pPr>
      <w:rPr>
        <w:rFonts w:hint="default"/>
        <w:lang w:val="ru-RU" w:eastAsia="en-US" w:bidi="ar-SA"/>
      </w:rPr>
    </w:lvl>
    <w:lvl w:ilvl="7" w:tplc="654A2586">
      <w:numFmt w:val="bullet"/>
      <w:lvlText w:val="•"/>
      <w:lvlJc w:val="left"/>
      <w:pPr>
        <w:ind w:left="4299" w:hanging="284"/>
      </w:pPr>
      <w:rPr>
        <w:rFonts w:hint="default"/>
        <w:lang w:val="ru-RU" w:eastAsia="en-US" w:bidi="ar-SA"/>
      </w:rPr>
    </w:lvl>
    <w:lvl w:ilvl="8" w:tplc="F5E6FEAC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</w:abstractNum>
  <w:abstractNum w:abstractNumId="23">
    <w:nsid w:val="76E63306"/>
    <w:multiLevelType w:val="hybridMultilevel"/>
    <w:tmpl w:val="3B4E7618"/>
    <w:lvl w:ilvl="0" w:tplc="D4B267AC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2FC0CAC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2" w:tplc="6596A5E4">
      <w:numFmt w:val="bullet"/>
      <w:lvlText w:val="•"/>
      <w:lvlJc w:val="left"/>
      <w:pPr>
        <w:ind w:left="1471" w:hanging="226"/>
      </w:pPr>
      <w:rPr>
        <w:rFonts w:hint="default"/>
        <w:lang w:val="ru-RU" w:eastAsia="en-US" w:bidi="ar-SA"/>
      </w:rPr>
    </w:lvl>
    <w:lvl w:ilvl="3" w:tplc="B35ED16E">
      <w:numFmt w:val="bullet"/>
      <w:lvlText w:val="•"/>
      <w:lvlJc w:val="left"/>
      <w:pPr>
        <w:ind w:left="2036" w:hanging="226"/>
      </w:pPr>
      <w:rPr>
        <w:rFonts w:hint="default"/>
        <w:lang w:val="ru-RU" w:eastAsia="en-US" w:bidi="ar-SA"/>
      </w:rPr>
    </w:lvl>
    <w:lvl w:ilvl="4" w:tplc="F81AB4C4">
      <w:numFmt w:val="bullet"/>
      <w:lvlText w:val="•"/>
      <w:lvlJc w:val="left"/>
      <w:pPr>
        <w:ind w:left="2602" w:hanging="226"/>
      </w:pPr>
      <w:rPr>
        <w:rFonts w:hint="default"/>
        <w:lang w:val="ru-RU" w:eastAsia="en-US" w:bidi="ar-SA"/>
      </w:rPr>
    </w:lvl>
    <w:lvl w:ilvl="5" w:tplc="5C104592">
      <w:numFmt w:val="bullet"/>
      <w:lvlText w:val="•"/>
      <w:lvlJc w:val="left"/>
      <w:pPr>
        <w:ind w:left="3168" w:hanging="226"/>
      </w:pPr>
      <w:rPr>
        <w:rFonts w:hint="default"/>
        <w:lang w:val="ru-RU" w:eastAsia="en-US" w:bidi="ar-SA"/>
      </w:rPr>
    </w:lvl>
    <w:lvl w:ilvl="6" w:tplc="484A983E">
      <w:numFmt w:val="bullet"/>
      <w:lvlText w:val="•"/>
      <w:lvlJc w:val="left"/>
      <w:pPr>
        <w:ind w:left="3733" w:hanging="226"/>
      </w:pPr>
      <w:rPr>
        <w:rFonts w:hint="default"/>
        <w:lang w:val="ru-RU" w:eastAsia="en-US" w:bidi="ar-SA"/>
      </w:rPr>
    </w:lvl>
    <w:lvl w:ilvl="7" w:tplc="E692F4B8">
      <w:numFmt w:val="bullet"/>
      <w:lvlText w:val="•"/>
      <w:lvlJc w:val="left"/>
      <w:pPr>
        <w:ind w:left="4299" w:hanging="226"/>
      </w:pPr>
      <w:rPr>
        <w:rFonts w:hint="default"/>
        <w:lang w:val="ru-RU" w:eastAsia="en-US" w:bidi="ar-SA"/>
      </w:rPr>
    </w:lvl>
    <w:lvl w:ilvl="8" w:tplc="CC64A30C">
      <w:numFmt w:val="bullet"/>
      <w:lvlText w:val="•"/>
      <w:lvlJc w:val="left"/>
      <w:pPr>
        <w:ind w:left="4864" w:hanging="226"/>
      </w:pPr>
      <w:rPr>
        <w:rFonts w:hint="default"/>
        <w:lang w:val="ru-RU" w:eastAsia="en-US" w:bidi="ar-SA"/>
      </w:rPr>
    </w:lvl>
  </w:abstractNum>
  <w:abstractNum w:abstractNumId="24">
    <w:nsid w:val="7A527816"/>
    <w:multiLevelType w:val="hybridMultilevel"/>
    <w:tmpl w:val="4A1EF538"/>
    <w:lvl w:ilvl="0" w:tplc="16BEC6E0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246943E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2" w:tplc="AAE23688">
      <w:numFmt w:val="bullet"/>
      <w:lvlText w:val="•"/>
      <w:lvlJc w:val="left"/>
      <w:pPr>
        <w:ind w:left="1471" w:hanging="226"/>
      </w:pPr>
      <w:rPr>
        <w:rFonts w:hint="default"/>
        <w:lang w:val="ru-RU" w:eastAsia="en-US" w:bidi="ar-SA"/>
      </w:rPr>
    </w:lvl>
    <w:lvl w:ilvl="3" w:tplc="73E0B9A2">
      <w:numFmt w:val="bullet"/>
      <w:lvlText w:val="•"/>
      <w:lvlJc w:val="left"/>
      <w:pPr>
        <w:ind w:left="2036" w:hanging="226"/>
      </w:pPr>
      <w:rPr>
        <w:rFonts w:hint="default"/>
        <w:lang w:val="ru-RU" w:eastAsia="en-US" w:bidi="ar-SA"/>
      </w:rPr>
    </w:lvl>
    <w:lvl w:ilvl="4" w:tplc="00503912">
      <w:numFmt w:val="bullet"/>
      <w:lvlText w:val="•"/>
      <w:lvlJc w:val="left"/>
      <w:pPr>
        <w:ind w:left="2602" w:hanging="226"/>
      </w:pPr>
      <w:rPr>
        <w:rFonts w:hint="default"/>
        <w:lang w:val="ru-RU" w:eastAsia="en-US" w:bidi="ar-SA"/>
      </w:rPr>
    </w:lvl>
    <w:lvl w:ilvl="5" w:tplc="C3C2819C">
      <w:numFmt w:val="bullet"/>
      <w:lvlText w:val="•"/>
      <w:lvlJc w:val="left"/>
      <w:pPr>
        <w:ind w:left="3168" w:hanging="226"/>
      </w:pPr>
      <w:rPr>
        <w:rFonts w:hint="default"/>
        <w:lang w:val="ru-RU" w:eastAsia="en-US" w:bidi="ar-SA"/>
      </w:rPr>
    </w:lvl>
    <w:lvl w:ilvl="6" w:tplc="B3A444A8">
      <w:numFmt w:val="bullet"/>
      <w:lvlText w:val="•"/>
      <w:lvlJc w:val="left"/>
      <w:pPr>
        <w:ind w:left="3733" w:hanging="226"/>
      </w:pPr>
      <w:rPr>
        <w:rFonts w:hint="default"/>
        <w:lang w:val="ru-RU" w:eastAsia="en-US" w:bidi="ar-SA"/>
      </w:rPr>
    </w:lvl>
    <w:lvl w:ilvl="7" w:tplc="766C8BBC">
      <w:numFmt w:val="bullet"/>
      <w:lvlText w:val="•"/>
      <w:lvlJc w:val="left"/>
      <w:pPr>
        <w:ind w:left="4299" w:hanging="226"/>
      </w:pPr>
      <w:rPr>
        <w:rFonts w:hint="default"/>
        <w:lang w:val="ru-RU" w:eastAsia="en-US" w:bidi="ar-SA"/>
      </w:rPr>
    </w:lvl>
    <w:lvl w:ilvl="8" w:tplc="2F984480">
      <w:numFmt w:val="bullet"/>
      <w:lvlText w:val="•"/>
      <w:lvlJc w:val="left"/>
      <w:pPr>
        <w:ind w:left="4864" w:hanging="22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23"/>
  </w:num>
  <w:num w:numId="7">
    <w:abstractNumId w:val="9"/>
  </w:num>
  <w:num w:numId="8">
    <w:abstractNumId w:val="14"/>
  </w:num>
  <w:num w:numId="9">
    <w:abstractNumId w:val="22"/>
  </w:num>
  <w:num w:numId="10">
    <w:abstractNumId w:val="19"/>
  </w:num>
  <w:num w:numId="11">
    <w:abstractNumId w:val="24"/>
  </w:num>
  <w:num w:numId="12">
    <w:abstractNumId w:val="4"/>
  </w:num>
  <w:num w:numId="13">
    <w:abstractNumId w:val="2"/>
  </w:num>
  <w:num w:numId="14">
    <w:abstractNumId w:val="18"/>
  </w:num>
  <w:num w:numId="15">
    <w:abstractNumId w:val="1"/>
  </w:num>
  <w:num w:numId="16">
    <w:abstractNumId w:val="13"/>
  </w:num>
  <w:num w:numId="17">
    <w:abstractNumId w:val="6"/>
  </w:num>
  <w:num w:numId="18">
    <w:abstractNumId w:val="15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7"/>
  </w:num>
  <w:num w:numId="23">
    <w:abstractNumId w:val="21"/>
  </w:num>
  <w:num w:numId="24">
    <w:abstractNumId w:val="20"/>
  </w:num>
  <w:num w:numId="25">
    <w:abstractNumId w:val="11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26"/>
    <w:rsid w:val="00074726"/>
    <w:rsid w:val="00387EC4"/>
    <w:rsid w:val="00FB63EB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074726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26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uiPriority w:val="9"/>
    <w:qFormat/>
    <w:rsid w:val="00074726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472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74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4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4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74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74726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07472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74726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uiPriority w:val="9"/>
    <w:rsid w:val="0007472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074726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074726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74726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074726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074726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074726"/>
    <w:rPr>
      <w:rFonts w:ascii="Cambria" w:eastAsia="Calibri" w:hAnsi="Cambria" w:cs="Times New Roman"/>
      <w:lang w:val="en-US"/>
    </w:rPr>
  </w:style>
  <w:style w:type="paragraph" w:customStyle="1" w:styleId="11">
    <w:name w:val="Название1"/>
    <w:basedOn w:val="a"/>
    <w:next w:val="a"/>
    <w:link w:val="a3"/>
    <w:qFormat/>
    <w:rsid w:val="00074726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074726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074726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basedOn w:val="a0"/>
    <w:link w:val="a4"/>
    <w:rsid w:val="00074726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uiPriority w:val="22"/>
    <w:qFormat/>
    <w:rsid w:val="00074726"/>
    <w:rPr>
      <w:rFonts w:cs="Times New Roman"/>
      <w:b/>
      <w:bCs/>
    </w:rPr>
  </w:style>
  <w:style w:type="character" w:styleId="a7">
    <w:name w:val="Emphasis"/>
    <w:uiPriority w:val="20"/>
    <w:qFormat/>
    <w:rsid w:val="00074726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074726"/>
    <w:rPr>
      <w:szCs w:val="32"/>
    </w:rPr>
  </w:style>
  <w:style w:type="paragraph" w:customStyle="1" w:styleId="13">
    <w:name w:val="Абзац списка1"/>
    <w:basedOn w:val="a"/>
    <w:qFormat/>
    <w:rsid w:val="00074726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74726"/>
    <w:rPr>
      <w:i/>
    </w:rPr>
  </w:style>
  <w:style w:type="character" w:customStyle="1" w:styleId="QuoteChar">
    <w:name w:val="Quote Char"/>
    <w:link w:val="21"/>
    <w:locked/>
    <w:rsid w:val="00074726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0747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074726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074726"/>
    <w:rPr>
      <w:i/>
      <w:color w:val="5A5A5A"/>
    </w:rPr>
  </w:style>
  <w:style w:type="character" w:customStyle="1" w:styleId="16">
    <w:name w:val="Сильное выделение1"/>
    <w:rsid w:val="00074726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074726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074726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074726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uiPriority w:val="99"/>
    <w:rsid w:val="00074726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74726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aliases w:val="Ниж Колон,Title Down,Footer_ARGOSS"/>
    <w:basedOn w:val="a"/>
    <w:link w:val="ab"/>
    <w:uiPriority w:val="99"/>
    <w:qFormat/>
    <w:rsid w:val="00074726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aliases w:val="Ниж Колон Знак,Title Down Знак,Footer_ARGOSS Знак"/>
    <w:basedOn w:val="a0"/>
    <w:link w:val="aa"/>
    <w:uiPriority w:val="99"/>
    <w:rsid w:val="00074726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page number"/>
    <w:rsid w:val="00074726"/>
    <w:rPr>
      <w:rFonts w:cs="Times New Roman"/>
    </w:rPr>
  </w:style>
  <w:style w:type="paragraph" w:customStyle="1" w:styleId="110">
    <w:name w:val="Абзац списка11"/>
    <w:aliases w:val="Абзац списка2,List_Paragraph,Multilevel para_II,List Paragraph1,List Paragraph (numbered (a)),Numbered list"/>
    <w:basedOn w:val="a"/>
    <w:link w:val="ad"/>
    <w:qFormat/>
    <w:rsid w:val="00074726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747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74726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074726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uiPriority w:val="99"/>
    <w:rsid w:val="00074726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74726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074726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074726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uiPriority w:val="1"/>
    <w:qFormat/>
    <w:rsid w:val="00074726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074726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074726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074726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074726"/>
    <w:rPr>
      <w:vertAlign w:val="superscript"/>
    </w:rPr>
  </w:style>
  <w:style w:type="paragraph" w:styleId="31">
    <w:name w:val="Body Text Indent 3"/>
    <w:basedOn w:val="a"/>
    <w:link w:val="32"/>
    <w:rsid w:val="00074726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074726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074726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074726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uiPriority w:val="99"/>
    <w:rsid w:val="00074726"/>
    <w:rPr>
      <w:color w:val="0000FF"/>
      <w:u w:val="single"/>
    </w:rPr>
  </w:style>
  <w:style w:type="character" w:styleId="af9">
    <w:name w:val="FollowedHyperlink"/>
    <w:rsid w:val="00074726"/>
    <w:rPr>
      <w:color w:val="800080"/>
      <w:u w:val="single"/>
    </w:rPr>
  </w:style>
  <w:style w:type="paragraph" w:styleId="afa">
    <w:name w:val="annotation text"/>
    <w:basedOn w:val="a"/>
    <w:link w:val="afb"/>
    <w:rsid w:val="00074726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074726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074726"/>
    <w:rPr>
      <w:b/>
      <w:bCs/>
    </w:rPr>
  </w:style>
  <w:style w:type="character" w:customStyle="1" w:styleId="afd">
    <w:name w:val="Тема примечания Знак"/>
    <w:basedOn w:val="afb"/>
    <w:link w:val="afc"/>
    <w:rsid w:val="00074726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uiPriority w:val="99"/>
    <w:rsid w:val="00074726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074726"/>
  </w:style>
  <w:style w:type="paragraph" w:styleId="aff">
    <w:name w:val="endnote text"/>
    <w:basedOn w:val="a"/>
    <w:link w:val="aff0"/>
    <w:semiHidden/>
    <w:rsid w:val="0007472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074726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074726"/>
    <w:rPr>
      <w:vertAlign w:val="superscript"/>
    </w:rPr>
  </w:style>
  <w:style w:type="character" w:customStyle="1" w:styleId="FontStyle25">
    <w:name w:val="Font Style25"/>
    <w:rsid w:val="00074726"/>
    <w:rPr>
      <w:rFonts w:ascii="Arial" w:hAnsi="Arial"/>
      <w:sz w:val="16"/>
    </w:rPr>
  </w:style>
  <w:style w:type="paragraph" w:customStyle="1" w:styleId="font5">
    <w:name w:val="font5"/>
    <w:basedOn w:val="a"/>
    <w:rsid w:val="00074726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074726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074726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074726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074726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074726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074726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074726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074726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074726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074726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074726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074726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074726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074726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074726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074726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074726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074726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074726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074726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074726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074726"/>
    <w:pPr>
      <w:ind w:left="240"/>
    </w:pPr>
  </w:style>
  <w:style w:type="paragraph" w:styleId="33">
    <w:name w:val="toc 3"/>
    <w:basedOn w:val="a"/>
    <w:next w:val="a"/>
    <w:autoRedefine/>
    <w:uiPriority w:val="1"/>
    <w:qFormat/>
    <w:rsid w:val="00074726"/>
    <w:pPr>
      <w:ind w:left="480"/>
    </w:pPr>
  </w:style>
  <w:style w:type="paragraph" w:styleId="1a">
    <w:name w:val="toc 1"/>
    <w:basedOn w:val="a"/>
    <w:next w:val="a"/>
    <w:autoRedefine/>
    <w:rsid w:val="00074726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074726"/>
    <w:rPr>
      <w:shd w:val="clear" w:color="auto" w:fill="FFFF00"/>
    </w:rPr>
  </w:style>
  <w:style w:type="character" w:customStyle="1" w:styleId="toc-link">
    <w:name w:val="toc-link"/>
    <w:rsid w:val="00074726"/>
  </w:style>
  <w:style w:type="character" w:customStyle="1" w:styleId="numbering">
    <w:name w:val="numbering"/>
    <w:rsid w:val="00074726"/>
  </w:style>
  <w:style w:type="character" w:customStyle="1" w:styleId="bullet-symbols">
    <w:name w:val="bullet-symbols"/>
    <w:rsid w:val="00074726"/>
  </w:style>
  <w:style w:type="character" w:customStyle="1" w:styleId="numbering-symbols">
    <w:name w:val="numbering-symbols"/>
    <w:rsid w:val="00074726"/>
  </w:style>
  <w:style w:type="character" w:customStyle="1" w:styleId="aff2">
    <w:name w:val="Символ сноски"/>
    <w:rsid w:val="00074726"/>
  </w:style>
  <w:style w:type="character" w:customStyle="1" w:styleId="aff3">
    <w:name w:val="Символы концевой сноски"/>
    <w:rsid w:val="00074726"/>
  </w:style>
  <w:style w:type="paragraph" w:styleId="aff4">
    <w:name w:val="Title"/>
    <w:basedOn w:val="a"/>
    <w:next w:val="af3"/>
    <w:link w:val="1b"/>
    <w:qFormat/>
    <w:rsid w:val="00074726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b">
    <w:name w:val="Название Знак1"/>
    <w:basedOn w:val="a0"/>
    <w:link w:val="aff4"/>
    <w:rsid w:val="00074726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074726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074726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c">
    <w:name w:val="Указатель1"/>
    <w:basedOn w:val="a"/>
    <w:rsid w:val="00074726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074726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074726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074726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074726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074726"/>
    <w:pPr>
      <w:numPr>
        <w:numId w:val="0"/>
      </w:numPr>
    </w:pPr>
  </w:style>
  <w:style w:type="paragraph" w:customStyle="1" w:styleId="sect2">
    <w:name w:val="sect2"/>
    <w:basedOn w:val="sect-default"/>
    <w:rsid w:val="00074726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074726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074726"/>
    <w:pPr>
      <w:numPr>
        <w:ilvl w:val="3"/>
        <w:numId w:val="2"/>
      </w:numPr>
      <w:outlineLvl w:val="3"/>
    </w:pPr>
  </w:style>
  <w:style w:type="paragraph" w:customStyle="1" w:styleId="111">
    <w:name w:val="Название11"/>
    <w:rsid w:val="00074726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074726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074726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074726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074726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074726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074726"/>
    <w:pPr>
      <w:numPr>
        <w:numId w:val="0"/>
      </w:numPr>
    </w:pPr>
  </w:style>
  <w:style w:type="paragraph" w:customStyle="1" w:styleId="toc-level-1">
    <w:name w:val="toc-level-1"/>
    <w:basedOn w:val="index"/>
    <w:rsid w:val="00074726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074726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074726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074726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074726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074726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074726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074726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074726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074726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074726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074726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074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????"/>
    <w:rsid w:val="00074726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074726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074726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07472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074726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9">
    <w:name w:val="абзац"/>
    <w:basedOn w:val="a"/>
    <w:rsid w:val="00074726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074726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074726"/>
  </w:style>
  <w:style w:type="paragraph" w:customStyle="1" w:styleId="fr2">
    <w:name w:val="fr2"/>
    <w:basedOn w:val="a"/>
    <w:rsid w:val="0007472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074726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074726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07472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10"/>
    <w:rsid w:val="00074726"/>
    <w:rPr>
      <w:rFonts w:ascii="Cambria" w:eastAsia="Times New Roman" w:hAnsi="Cambria" w:cs="Times New Roman"/>
      <w:sz w:val="24"/>
      <w:szCs w:val="24"/>
      <w:lang w:val="en-US"/>
    </w:rPr>
  </w:style>
  <w:style w:type="table" w:styleId="affb">
    <w:name w:val="Table Grid"/>
    <w:basedOn w:val="a1"/>
    <w:uiPriority w:val="39"/>
    <w:rsid w:val="0007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074726"/>
    <w:rPr>
      <w:sz w:val="16"/>
      <w:szCs w:val="16"/>
    </w:rPr>
  </w:style>
  <w:style w:type="paragraph" w:customStyle="1" w:styleId="61">
    <w:name w:val="Знак Знак6"/>
    <w:basedOn w:val="a"/>
    <w:rsid w:val="00074726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1">
    <w:name w:val="Текст примечания Знак1"/>
    <w:uiPriority w:val="99"/>
    <w:semiHidden/>
    <w:rsid w:val="00074726"/>
  </w:style>
  <w:style w:type="paragraph" w:customStyle="1" w:styleId="1f2">
    <w:name w:val="Обычный1"/>
    <w:link w:val="Normal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07472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Plain Text"/>
    <w:basedOn w:val="a"/>
    <w:link w:val="affe"/>
    <w:rsid w:val="0007472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basedOn w:val="a0"/>
    <w:link w:val="affd"/>
    <w:rsid w:val="000747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No Spacing"/>
    <w:link w:val="afff0"/>
    <w:qFormat/>
    <w:rsid w:val="000747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0">
    <w:name w:val="Без интервала Знак"/>
    <w:link w:val="afff"/>
    <w:rsid w:val="00074726"/>
    <w:rPr>
      <w:rFonts w:ascii="Calibri" w:eastAsia="Calibri" w:hAnsi="Calibri" w:cs="Times New Roman"/>
    </w:rPr>
  </w:style>
  <w:style w:type="paragraph" w:customStyle="1" w:styleId="112">
    <w:name w:val="Знак Знак1 Знак Знак Знак Знак Знак Знак1 Знак"/>
    <w:basedOn w:val="a"/>
    <w:rsid w:val="00074726"/>
    <w:rPr>
      <w:rFonts w:ascii="Verdana" w:hAnsi="Verdana" w:cs="Verdana"/>
      <w:sz w:val="20"/>
      <w:szCs w:val="20"/>
    </w:rPr>
  </w:style>
  <w:style w:type="paragraph" w:customStyle="1" w:styleId="113">
    <w:name w:val="Обычный11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074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074726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074726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074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074726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07472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074726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074726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074726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074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07472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07472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07472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074726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074726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074726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074726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074726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07472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07472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0747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074726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07472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07472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074726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0747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074726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074726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074726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074726"/>
  </w:style>
  <w:style w:type="character" w:customStyle="1" w:styleId="apple-converted-space">
    <w:name w:val="apple-converted-space"/>
    <w:rsid w:val="00074726"/>
  </w:style>
  <w:style w:type="character" w:customStyle="1" w:styleId="150">
    <w:name w:val="Знак Знак15"/>
    <w:rsid w:val="00074726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074726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074726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074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074726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07472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074726"/>
  </w:style>
  <w:style w:type="paragraph" w:customStyle="1" w:styleId="CharChar1">
    <w:name w:val="Char Char1"/>
    <w:basedOn w:val="a"/>
    <w:rsid w:val="00074726"/>
    <w:rPr>
      <w:rFonts w:ascii="Verdana" w:hAnsi="Verdana"/>
      <w:sz w:val="20"/>
      <w:szCs w:val="20"/>
    </w:rPr>
  </w:style>
  <w:style w:type="character" w:customStyle="1" w:styleId="71">
    <w:name w:val="Знак Знак7"/>
    <w:rsid w:val="00074726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074726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074726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074726"/>
    <w:rPr>
      <w:shd w:val="clear" w:color="auto" w:fill="FFFFFF"/>
    </w:rPr>
  </w:style>
  <w:style w:type="character" w:customStyle="1" w:styleId="atn">
    <w:name w:val="atn"/>
    <w:rsid w:val="00074726"/>
  </w:style>
  <w:style w:type="character" w:customStyle="1" w:styleId="s1">
    <w:name w:val="s1"/>
    <w:rsid w:val="00074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074726"/>
  </w:style>
  <w:style w:type="character" w:customStyle="1" w:styleId="afff3">
    <w:name w:val="Основной текст_"/>
    <w:rsid w:val="00074726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1"/>
    <w:qFormat/>
    <w:rsid w:val="00074726"/>
    <w:pPr>
      <w:ind w:left="708"/>
    </w:pPr>
  </w:style>
  <w:style w:type="character" w:customStyle="1" w:styleId="36">
    <w:name w:val="Основной текст (3)_"/>
    <w:link w:val="37"/>
    <w:rsid w:val="00074726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074726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074726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7472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paragraph" w:customStyle="1" w:styleId="42">
    <w:name w:val="Основной текст (4)"/>
    <w:basedOn w:val="a"/>
    <w:link w:val="41"/>
    <w:rsid w:val="0007472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54">
    <w:name w:val="Основной текст (5)"/>
    <w:basedOn w:val="a"/>
    <w:link w:val="53"/>
    <w:rsid w:val="00074726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07472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074726"/>
  </w:style>
  <w:style w:type="table" w:customStyle="1" w:styleId="TableNormal1">
    <w:name w:val="Table Normal1"/>
    <w:uiPriority w:val="2"/>
    <w:semiHidden/>
    <w:unhideWhenUsed/>
    <w:qFormat/>
    <w:rsid w:val="00074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4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7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4726"/>
  </w:style>
  <w:style w:type="paragraph" w:customStyle="1" w:styleId="0">
    <w:name w:val="0_Текст"/>
    <w:basedOn w:val="a"/>
    <w:link w:val="00"/>
    <w:qFormat/>
    <w:rsid w:val="00074726"/>
    <w:pPr>
      <w:spacing w:line="240" w:lineRule="atLeast"/>
      <w:ind w:firstLine="709"/>
      <w:jc w:val="both"/>
    </w:pPr>
    <w:rPr>
      <w:rFonts w:ascii="Times New Roman" w:eastAsiaTheme="minorHAnsi" w:hAnsi="Times New Roman" w:cstheme="minorBidi"/>
      <w:sz w:val="28"/>
      <w:szCs w:val="22"/>
      <w:lang w:val="ru-RU"/>
    </w:rPr>
  </w:style>
  <w:style w:type="character" w:customStyle="1" w:styleId="00">
    <w:name w:val="0_Текст Знак"/>
    <w:basedOn w:val="a0"/>
    <w:link w:val="0"/>
    <w:rsid w:val="00074726"/>
    <w:rPr>
      <w:rFonts w:ascii="Times New Roman" w:hAnsi="Times New Roman"/>
      <w:sz w:val="28"/>
    </w:rPr>
  </w:style>
  <w:style w:type="paragraph" w:customStyle="1" w:styleId="27">
    <w:name w:val="Обычный2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5">
    <w:name w:val="Revision"/>
    <w:hidden/>
    <w:uiPriority w:val="99"/>
    <w:semiHidden/>
    <w:rsid w:val="000747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Bodytext2">
    <w:name w:val="Body text (2)_"/>
    <w:basedOn w:val="a0"/>
    <w:link w:val="Bodytext21"/>
    <w:rsid w:val="00074726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74726"/>
    <w:pPr>
      <w:widowControl w:val="0"/>
      <w:shd w:val="clear" w:color="auto" w:fill="FFFFFF"/>
      <w:spacing w:line="416" w:lineRule="exact"/>
      <w:ind w:hanging="280"/>
      <w:jc w:val="both"/>
    </w:pPr>
    <w:rPr>
      <w:rFonts w:ascii="Arial" w:eastAsia="Arial" w:hAnsi="Arial" w:cs="Arial"/>
      <w:sz w:val="22"/>
      <w:szCs w:val="22"/>
      <w:lang w:val="ru-RU"/>
    </w:rPr>
  </w:style>
  <w:style w:type="character" w:customStyle="1" w:styleId="Bodytext295pt">
    <w:name w:val="Body text (2) + 9.5 pt"/>
    <w:basedOn w:val="Bodytext2"/>
    <w:rsid w:val="000747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PlainTable2">
    <w:name w:val="Plain Table 2"/>
    <w:basedOn w:val="a1"/>
    <w:uiPriority w:val="42"/>
    <w:rsid w:val="00074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caption2">
    <w:name w:val="Table caption (2)_"/>
    <w:basedOn w:val="a0"/>
    <w:link w:val="Tablecaption21"/>
    <w:rsid w:val="00074726"/>
    <w:rPr>
      <w:rFonts w:ascii="Arial" w:eastAsia="Arial" w:hAnsi="Arial" w:cs="Arial"/>
      <w:shd w:val="clear" w:color="auto" w:fill="FFFFFF"/>
    </w:rPr>
  </w:style>
  <w:style w:type="character" w:customStyle="1" w:styleId="Bodytext295pt7">
    <w:name w:val="Body text (2) + 9.5 pt7"/>
    <w:aliases w:val="Italic34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265pt11">
    <w:name w:val="Body text (2) + 6.5 pt11"/>
    <w:aliases w:val="Italic30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Bodytext295pt6">
    <w:name w:val="Body text (2) + 9.5 pt6"/>
    <w:aliases w:val="Italic29,Small Caps4"/>
    <w:basedOn w:val="Bodytext2"/>
    <w:rsid w:val="0007472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285pt2">
    <w:name w:val="Body text (2) + 8.5 pt2"/>
    <w:aliases w:val="Italic28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Tablecaption21">
    <w:name w:val="Table caption (2)1"/>
    <w:basedOn w:val="a"/>
    <w:link w:val="Tablecaption2"/>
    <w:rsid w:val="0007472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ru-RU"/>
    </w:rPr>
  </w:style>
  <w:style w:type="character" w:customStyle="1" w:styleId="Bodytext2Italic">
    <w:name w:val="Body text (2) + Italic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85pt4">
    <w:name w:val="Body text (2) + 8.5 pt4"/>
    <w:aliases w:val="Italic31,Small Caps"/>
    <w:basedOn w:val="Bodytext2"/>
    <w:rsid w:val="0007472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0747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074726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26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uiPriority w:val="9"/>
    <w:qFormat/>
    <w:rsid w:val="00074726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472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74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4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4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74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74726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07472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74726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uiPriority w:val="9"/>
    <w:rsid w:val="0007472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074726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074726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74726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074726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074726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074726"/>
    <w:rPr>
      <w:rFonts w:ascii="Cambria" w:eastAsia="Calibri" w:hAnsi="Cambria" w:cs="Times New Roman"/>
      <w:lang w:val="en-US"/>
    </w:rPr>
  </w:style>
  <w:style w:type="paragraph" w:customStyle="1" w:styleId="11">
    <w:name w:val="Название1"/>
    <w:basedOn w:val="a"/>
    <w:next w:val="a"/>
    <w:link w:val="a3"/>
    <w:qFormat/>
    <w:rsid w:val="00074726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074726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074726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basedOn w:val="a0"/>
    <w:link w:val="a4"/>
    <w:rsid w:val="00074726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uiPriority w:val="22"/>
    <w:qFormat/>
    <w:rsid w:val="00074726"/>
    <w:rPr>
      <w:rFonts w:cs="Times New Roman"/>
      <w:b/>
      <w:bCs/>
    </w:rPr>
  </w:style>
  <w:style w:type="character" w:styleId="a7">
    <w:name w:val="Emphasis"/>
    <w:uiPriority w:val="20"/>
    <w:qFormat/>
    <w:rsid w:val="00074726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074726"/>
    <w:rPr>
      <w:szCs w:val="32"/>
    </w:rPr>
  </w:style>
  <w:style w:type="paragraph" w:customStyle="1" w:styleId="13">
    <w:name w:val="Абзац списка1"/>
    <w:basedOn w:val="a"/>
    <w:qFormat/>
    <w:rsid w:val="00074726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74726"/>
    <w:rPr>
      <w:i/>
    </w:rPr>
  </w:style>
  <w:style w:type="character" w:customStyle="1" w:styleId="QuoteChar">
    <w:name w:val="Quote Char"/>
    <w:link w:val="21"/>
    <w:locked/>
    <w:rsid w:val="00074726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0747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074726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074726"/>
    <w:rPr>
      <w:i/>
      <w:color w:val="5A5A5A"/>
    </w:rPr>
  </w:style>
  <w:style w:type="character" w:customStyle="1" w:styleId="16">
    <w:name w:val="Сильное выделение1"/>
    <w:rsid w:val="00074726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074726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074726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074726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uiPriority w:val="99"/>
    <w:rsid w:val="00074726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74726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aliases w:val="Ниж Колон,Title Down,Footer_ARGOSS"/>
    <w:basedOn w:val="a"/>
    <w:link w:val="ab"/>
    <w:uiPriority w:val="99"/>
    <w:qFormat/>
    <w:rsid w:val="00074726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aliases w:val="Ниж Колон Знак,Title Down Знак,Footer_ARGOSS Знак"/>
    <w:basedOn w:val="a0"/>
    <w:link w:val="aa"/>
    <w:uiPriority w:val="99"/>
    <w:rsid w:val="00074726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page number"/>
    <w:rsid w:val="00074726"/>
    <w:rPr>
      <w:rFonts w:cs="Times New Roman"/>
    </w:rPr>
  </w:style>
  <w:style w:type="paragraph" w:customStyle="1" w:styleId="110">
    <w:name w:val="Абзац списка11"/>
    <w:aliases w:val="Абзац списка2,List_Paragraph,Multilevel para_II,List Paragraph1,List Paragraph (numbered (a)),Numbered list"/>
    <w:basedOn w:val="a"/>
    <w:link w:val="ad"/>
    <w:qFormat/>
    <w:rsid w:val="00074726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747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74726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074726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uiPriority w:val="99"/>
    <w:rsid w:val="00074726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74726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074726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074726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uiPriority w:val="1"/>
    <w:qFormat/>
    <w:rsid w:val="00074726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074726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074726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074726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074726"/>
    <w:rPr>
      <w:vertAlign w:val="superscript"/>
    </w:rPr>
  </w:style>
  <w:style w:type="paragraph" w:styleId="31">
    <w:name w:val="Body Text Indent 3"/>
    <w:basedOn w:val="a"/>
    <w:link w:val="32"/>
    <w:rsid w:val="00074726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074726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074726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074726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uiPriority w:val="99"/>
    <w:rsid w:val="00074726"/>
    <w:rPr>
      <w:color w:val="0000FF"/>
      <w:u w:val="single"/>
    </w:rPr>
  </w:style>
  <w:style w:type="character" w:styleId="af9">
    <w:name w:val="FollowedHyperlink"/>
    <w:rsid w:val="00074726"/>
    <w:rPr>
      <w:color w:val="800080"/>
      <w:u w:val="single"/>
    </w:rPr>
  </w:style>
  <w:style w:type="paragraph" w:styleId="afa">
    <w:name w:val="annotation text"/>
    <w:basedOn w:val="a"/>
    <w:link w:val="afb"/>
    <w:rsid w:val="00074726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074726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074726"/>
    <w:rPr>
      <w:b/>
      <w:bCs/>
    </w:rPr>
  </w:style>
  <w:style w:type="character" w:customStyle="1" w:styleId="afd">
    <w:name w:val="Тема примечания Знак"/>
    <w:basedOn w:val="afb"/>
    <w:link w:val="afc"/>
    <w:rsid w:val="00074726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uiPriority w:val="99"/>
    <w:rsid w:val="00074726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074726"/>
  </w:style>
  <w:style w:type="paragraph" w:styleId="aff">
    <w:name w:val="endnote text"/>
    <w:basedOn w:val="a"/>
    <w:link w:val="aff0"/>
    <w:semiHidden/>
    <w:rsid w:val="0007472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074726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074726"/>
    <w:rPr>
      <w:vertAlign w:val="superscript"/>
    </w:rPr>
  </w:style>
  <w:style w:type="character" w:customStyle="1" w:styleId="FontStyle25">
    <w:name w:val="Font Style25"/>
    <w:rsid w:val="00074726"/>
    <w:rPr>
      <w:rFonts w:ascii="Arial" w:hAnsi="Arial"/>
      <w:sz w:val="16"/>
    </w:rPr>
  </w:style>
  <w:style w:type="paragraph" w:customStyle="1" w:styleId="font5">
    <w:name w:val="font5"/>
    <w:basedOn w:val="a"/>
    <w:rsid w:val="00074726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074726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074726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074726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074726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074726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074726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074726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074726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074726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074726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074726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074726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074726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074726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074726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074726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074726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074726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074726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074726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074726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074726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074726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074726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074726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074726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074726"/>
    <w:pPr>
      <w:ind w:left="240"/>
    </w:pPr>
  </w:style>
  <w:style w:type="paragraph" w:styleId="33">
    <w:name w:val="toc 3"/>
    <w:basedOn w:val="a"/>
    <w:next w:val="a"/>
    <w:autoRedefine/>
    <w:uiPriority w:val="1"/>
    <w:qFormat/>
    <w:rsid w:val="00074726"/>
    <w:pPr>
      <w:ind w:left="480"/>
    </w:pPr>
  </w:style>
  <w:style w:type="paragraph" w:styleId="1a">
    <w:name w:val="toc 1"/>
    <w:basedOn w:val="a"/>
    <w:next w:val="a"/>
    <w:autoRedefine/>
    <w:rsid w:val="00074726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074726"/>
    <w:rPr>
      <w:shd w:val="clear" w:color="auto" w:fill="FFFF00"/>
    </w:rPr>
  </w:style>
  <w:style w:type="character" w:customStyle="1" w:styleId="toc-link">
    <w:name w:val="toc-link"/>
    <w:rsid w:val="00074726"/>
  </w:style>
  <w:style w:type="character" w:customStyle="1" w:styleId="numbering">
    <w:name w:val="numbering"/>
    <w:rsid w:val="00074726"/>
  </w:style>
  <w:style w:type="character" w:customStyle="1" w:styleId="bullet-symbols">
    <w:name w:val="bullet-symbols"/>
    <w:rsid w:val="00074726"/>
  </w:style>
  <w:style w:type="character" w:customStyle="1" w:styleId="numbering-symbols">
    <w:name w:val="numbering-symbols"/>
    <w:rsid w:val="00074726"/>
  </w:style>
  <w:style w:type="character" w:customStyle="1" w:styleId="aff2">
    <w:name w:val="Символ сноски"/>
    <w:rsid w:val="00074726"/>
  </w:style>
  <w:style w:type="character" w:customStyle="1" w:styleId="aff3">
    <w:name w:val="Символы концевой сноски"/>
    <w:rsid w:val="00074726"/>
  </w:style>
  <w:style w:type="paragraph" w:styleId="aff4">
    <w:name w:val="Title"/>
    <w:basedOn w:val="a"/>
    <w:next w:val="af3"/>
    <w:link w:val="1b"/>
    <w:qFormat/>
    <w:rsid w:val="00074726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b">
    <w:name w:val="Название Знак1"/>
    <w:basedOn w:val="a0"/>
    <w:link w:val="aff4"/>
    <w:rsid w:val="00074726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074726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074726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c">
    <w:name w:val="Указатель1"/>
    <w:basedOn w:val="a"/>
    <w:rsid w:val="00074726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074726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074726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074726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074726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074726"/>
    <w:pPr>
      <w:numPr>
        <w:numId w:val="0"/>
      </w:numPr>
    </w:pPr>
  </w:style>
  <w:style w:type="paragraph" w:customStyle="1" w:styleId="sect2">
    <w:name w:val="sect2"/>
    <w:basedOn w:val="sect-default"/>
    <w:rsid w:val="00074726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074726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074726"/>
    <w:pPr>
      <w:numPr>
        <w:ilvl w:val="3"/>
        <w:numId w:val="2"/>
      </w:numPr>
      <w:outlineLvl w:val="3"/>
    </w:pPr>
  </w:style>
  <w:style w:type="paragraph" w:customStyle="1" w:styleId="111">
    <w:name w:val="Название11"/>
    <w:rsid w:val="00074726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074726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074726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074726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074726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074726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074726"/>
    <w:pPr>
      <w:numPr>
        <w:numId w:val="0"/>
      </w:numPr>
    </w:pPr>
  </w:style>
  <w:style w:type="paragraph" w:customStyle="1" w:styleId="toc-level-1">
    <w:name w:val="toc-level-1"/>
    <w:basedOn w:val="index"/>
    <w:rsid w:val="00074726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074726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074726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074726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074726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074726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074726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074726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074726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074726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074726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074726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074726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074726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074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????"/>
    <w:rsid w:val="00074726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074726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074726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07472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074726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9">
    <w:name w:val="абзац"/>
    <w:basedOn w:val="a"/>
    <w:rsid w:val="00074726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074726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074726"/>
  </w:style>
  <w:style w:type="paragraph" w:customStyle="1" w:styleId="fr2">
    <w:name w:val="fr2"/>
    <w:basedOn w:val="a"/>
    <w:rsid w:val="0007472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074726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074726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07472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10"/>
    <w:rsid w:val="00074726"/>
    <w:rPr>
      <w:rFonts w:ascii="Cambria" w:eastAsia="Times New Roman" w:hAnsi="Cambria" w:cs="Times New Roman"/>
      <w:sz w:val="24"/>
      <w:szCs w:val="24"/>
      <w:lang w:val="en-US"/>
    </w:rPr>
  </w:style>
  <w:style w:type="table" w:styleId="affb">
    <w:name w:val="Table Grid"/>
    <w:basedOn w:val="a1"/>
    <w:uiPriority w:val="39"/>
    <w:rsid w:val="0007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074726"/>
    <w:rPr>
      <w:sz w:val="16"/>
      <w:szCs w:val="16"/>
    </w:rPr>
  </w:style>
  <w:style w:type="paragraph" w:customStyle="1" w:styleId="61">
    <w:name w:val="Знак Знак6"/>
    <w:basedOn w:val="a"/>
    <w:rsid w:val="00074726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1">
    <w:name w:val="Текст примечания Знак1"/>
    <w:uiPriority w:val="99"/>
    <w:semiHidden/>
    <w:rsid w:val="00074726"/>
  </w:style>
  <w:style w:type="paragraph" w:customStyle="1" w:styleId="1f2">
    <w:name w:val="Обычный1"/>
    <w:link w:val="Normal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07472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Plain Text"/>
    <w:basedOn w:val="a"/>
    <w:link w:val="affe"/>
    <w:rsid w:val="0007472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basedOn w:val="a0"/>
    <w:link w:val="affd"/>
    <w:rsid w:val="000747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No Spacing"/>
    <w:link w:val="afff0"/>
    <w:qFormat/>
    <w:rsid w:val="000747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0">
    <w:name w:val="Без интервала Знак"/>
    <w:link w:val="afff"/>
    <w:rsid w:val="00074726"/>
    <w:rPr>
      <w:rFonts w:ascii="Calibri" w:eastAsia="Calibri" w:hAnsi="Calibri" w:cs="Times New Roman"/>
    </w:rPr>
  </w:style>
  <w:style w:type="paragraph" w:customStyle="1" w:styleId="112">
    <w:name w:val="Знак Знак1 Знак Знак Знак Знак Знак Знак1 Знак"/>
    <w:basedOn w:val="a"/>
    <w:rsid w:val="00074726"/>
    <w:rPr>
      <w:rFonts w:ascii="Verdana" w:hAnsi="Verdana" w:cs="Verdana"/>
      <w:sz w:val="20"/>
      <w:szCs w:val="20"/>
    </w:rPr>
  </w:style>
  <w:style w:type="paragraph" w:customStyle="1" w:styleId="113">
    <w:name w:val="Обычный11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074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074726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074726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074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074726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07472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074726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074726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074726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074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07472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07472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07472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074726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074726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074726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074726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074726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07472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07472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0747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074726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07472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07472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074726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0747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074726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074726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074726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074726"/>
  </w:style>
  <w:style w:type="character" w:customStyle="1" w:styleId="apple-converted-space">
    <w:name w:val="apple-converted-space"/>
    <w:rsid w:val="00074726"/>
  </w:style>
  <w:style w:type="character" w:customStyle="1" w:styleId="150">
    <w:name w:val="Знак Знак15"/>
    <w:rsid w:val="00074726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074726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074726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074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074726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07472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074726"/>
  </w:style>
  <w:style w:type="paragraph" w:customStyle="1" w:styleId="CharChar1">
    <w:name w:val="Char Char1"/>
    <w:basedOn w:val="a"/>
    <w:rsid w:val="00074726"/>
    <w:rPr>
      <w:rFonts w:ascii="Verdana" w:hAnsi="Verdana"/>
      <w:sz w:val="20"/>
      <w:szCs w:val="20"/>
    </w:rPr>
  </w:style>
  <w:style w:type="character" w:customStyle="1" w:styleId="71">
    <w:name w:val="Знак Знак7"/>
    <w:rsid w:val="00074726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074726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074726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074726"/>
    <w:rPr>
      <w:shd w:val="clear" w:color="auto" w:fill="FFFFFF"/>
    </w:rPr>
  </w:style>
  <w:style w:type="character" w:customStyle="1" w:styleId="atn">
    <w:name w:val="atn"/>
    <w:rsid w:val="00074726"/>
  </w:style>
  <w:style w:type="character" w:customStyle="1" w:styleId="s1">
    <w:name w:val="s1"/>
    <w:rsid w:val="00074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074726"/>
  </w:style>
  <w:style w:type="character" w:customStyle="1" w:styleId="afff3">
    <w:name w:val="Основной текст_"/>
    <w:rsid w:val="00074726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1"/>
    <w:qFormat/>
    <w:rsid w:val="00074726"/>
    <w:pPr>
      <w:ind w:left="708"/>
    </w:pPr>
  </w:style>
  <w:style w:type="character" w:customStyle="1" w:styleId="36">
    <w:name w:val="Основной текст (3)_"/>
    <w:link w:val="37"/>
    <w:rsid w:val="00074726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074726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074726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7472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paragraph" w:customStyle="1" w:styleId="42">
    <w:name w:val="Основной текст (4)"/>
    <w:basedOn w:val="a"/>
    <w:link w:val="41"/>
    <w:rsid w:val="0007472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54">
    <w:name w:val="Основной текст (5)"/>
    <w:basedOn w:val="a"/>
    <w:link w:val="53"/>
    <w:rsid w:val="00074726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07472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074726"/>
  </w:style>
  <w:style w:type="table" w:customStyle="1" w:styleId="TableNormal1">
    <w:name w:val="Table Normal1"/>
    <w:uiPriority w:val="2"/>
    <w:semiHidden/>
    <w:unhideWhenUsed/>
    <w:qFormat/>
    <w:rsid w:val="00074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4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7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4726"/>
  </w:style>
  <w:style w:type="paragraph" w:customStyle="1" w:styleId="0">
    <w:name w:val="0_Текст"/>
    <w:basedOn w:val="a"/>
    <w:link w:val="00"/>
    <w:qFormat/>
    <w:rsid w:val="00074726"/>
    <w:pPr>
      <w:spacing w:line="240" w:lineRule="atLeast"/>
      <w:ind w:firstLine="709"/>
      <w:jc w:val="both"/>
    </w:pPr>
    <w:rPr>
      <w:rFonts w:ascii="Times New Roman" w:eastAsiaTheme="minorHAnsi" w:hAnsi="Times New Roman" w:cstheme="minorBidi"/>
      <w:sz w:val="28"/>
      <w:szCs w:val="22"/>
      <w:lang w:val="ru-RU"/>
    </w:rPr>
  </w:style>
  <w:style w:type="character" w:customStyle="1" w:styleId="00">
    <w:name w:val="0_Текст Знак"/>
    <w:basedOn w:val="a0"/>
    <w:link w:val="0"/>
    <w:rsid w:val="00074726"/>
    <w:rPr>
      <w:rFonts w:ascii="Times New Roman" w:hAnsi="Times New Roman"/>
      <w:sz w:val="28"/>
    </w:rPr>
  </w:style>
  <w:style w:type="paragraph" w:customStyle="1" w:styleId="27">
    <w:name w:val="Обычный2"/>
    <w:rsid w:val="00074726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5">
    <w:name w:val="Revision"/>
    <w:hidden/>
    <w:uiPriority w:val="99"/>
    <w:semiHidden/>
    <w:rsid w:val="000747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Bodytext2">
    <w:name w:val="Body text (2)_"/>
    <w:basedOn w:val="a0"/>
    <w:link w:val="Bodytext21"/>
    <w:rsid w:val="00074726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74726"/>
    <w:pPr>
      <w:widowControl w:val="0"/>
      <w:shd w:val="clear" w:color="auto" w:fill="FFFFFF"/>
      <w:spacing w:line="416" w:lineRule="exact"/>
      <w:ind w:hanging="280"/>
      <w:jc w:val="both"/>
    </w:pPr>
    <w:rPr>
      <w:rFonts w:ascii="Arial" w:eastAsia="Arial" w:hAnsi="Arial" w:cs="Arial"/>
      <w:sz w:val="22"/>
      <w:szCs w:val="22"/>
      <w:lang w:val="ru-RU"/>
    </w:rPr>
  </w:style>
  <w:style w:type="character" w:customStyle="1" w:styleId="Bodytext295pt">
    <w:name w:val="Body text (2) + 9.5 pt"/>
    <w:basedOn w:val="Bodytext2"/>
    <w:rsid w:val="000747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PlainTable2">
    <w:name w:val="Plain Table 2"/>
    <w:basedOn w:val="a1"/>
    <w:uiPriority w:val="42"/>
    <w:rsid w:val="00074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caption2">
    <w:name w:val="Table caption (2)_"/>
    <w:basedOn w:val="a0"/>
    <w:link w:val="Tablecaption21"/>
    <w:rsid w:val="00074726"/>
    <w:rPr>
      <w:rFonts w:ascii="Arial" w:eastAsia="Arial" w:hAnsi="Arial" w:cs="Arial"/>
      <w:shd w:val="clear" w:color="auto" w:fill="FFFFFF"/>
    </w:rPr>
  </w:style>
  <w:style w:type="character" w:customStyle="1" w:styleId="Bodytext295pt7">
    <w:name w:val="Body text (2) + 9.5 pt7"/>
    <w:aliases w:val="Italic34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265pt11">
    <w:name w:val="Body text (2) + 6.5 pt11"/>
    <w:aliases w:val="Italic30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Bodytext295pt6">
    <w:name w:val="Body text (2) + 9.5 pt6"/>
    <w:aliases w:val="Italic29,Small Caps4"/>
    <w:basedOn w:val="Bodytext2"/>
    <w:rsid w:val="0007472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285pt2">
    <w:name w:val="Body text (2) + 8.5 pt2"/>
    <w:aliases w:val="Italic28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Tablecaption21">
    <w:name w:val="Table caption (2)1"/>
    <w:basedOn w:val="a"/>
    <w:link w:val="Tablecaption2"/>
    <w:rsid w:val="0007472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ru-RU"/>
    </w:rPr>
  </w:style>
  <w:style w:type="character" w:customStyle="1" w:styleId="Bodytext2Italic">
    <w:name w:val="Body text (2) + Italic"/>
    <w:basedOn w:val="Bodytext2"/>
    <w:rsid w:val="000747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85pt4">
    <w:name w:val="Body text (2) + 8.5 pt4"/>
    <w:aliases w:val="Italic31,Small Caps"/>
    <w:basedOn w:val="Bodytext2"/>
    <w:rsid w:val="0007472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07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k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8124</Words>
  <Characters>46313</Characters>
  <Application>Microsoft Office Word</Application>
  <DocSecurity>0</DocSecurity>
  <Lines>385</Lines>
  <Paragraphs>108</Paragraphs>
  <ScaleCrop>false</ScaleCrop>
  <Company/>
  <LinksUpToDate>false</LinksUpToDate>
  <CharactersWithSpaces>54329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Жансаидов Обиджон Тангирберди угли</dc:creator>
  <cp:keywords/>
  <dc:description/>
  <cp:lastModifiedBy>Пардаев Абдусамат Абдугофурович</cp:lastModifiedBy>
  <cp:revision>2</cp:revision>
  <dcterms:created xsi:type="dcterms:W3CDTF">2022-05-24T08:34:00Z</dcterms:created>
  <dcterms:modified xsi:type="dcterms:W3CDTF">2022-05-24T10:04:00Z</dcterms:modified>
</cp:coreProperties>
</file>